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B3A" w:rsidRPr="00303C31" w:rsidRDefault="00115B3A" w:rsidP="00303C31">
      <w:pPr>
        <w:jc w:val="center"/>
        <w:rPr>
          <w:rFonts w:asciiTheme="majorHAnsi" w:hAnsiTheme="majorHAnsi"/>
          <w:b/>
          <w:lang w:val="sr-Latn-RS"/>
        </w:rPr>
      </w:pPr>
      <w:r w:rsidRPr="00303C31">
        <w:rPr>
          <w:rFonts w:asciiTheme="majorHAnsi" w:hAnsiTheme="majorHAnsi"/>
          <w:b/>
          <w:lang w:val="sr-Latn-RS"/>
        </w:rPr>
        <w:t>Zadaci za Dnevnik učenja iz Ranog razvoja</w:t>
      </w:r>
      <w:r w:rsidR="00303C31" w:rsidRPr="00303C31">
        <w:rPr>
          <w:rFonts w:asciiTheme="majorHAnsi" w:hAnsiTheme="majorHAnsi"/>
          <w:b/>
          <w:lang w:val="sr-Latn-RS"/>
        </w:rPr>
        <w:t xml:space="preserve"> (nadoknada prisustva)</w:t>
      </w:r>
    </w:p>
    <w:p w:rsidR="00303C31" w:rsidRPr="00303C31" w:rsidRDefault="00303C31" w:rsidP="00A7211A">
      <w:pPr>
        <w:rPr>
          <w:rFonts w:asciiTheme="majorHAnsi" w:hAnsiTheme="majorHAnsi"/>
          <w:lang w:val="sr-Latn-RS"/>
        </w:rPr>
      </w:pPr>
    </w:p>
    <w:p w:rsidR="00A7211A" w:rsidRPr="00303C31" w:rsidRDefault="00303C31" w:rsidP="00A7211A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1.</w:t>
      </w:r>
      <w:r w:rsidRPr="00303C31">
        <w:rPr>
          <w:rFonts w:asciiTheme="majorHAnsi" w:hAnsiTheme="majorHAnsi"/>
          <w:lang w:val="sr-Latn-RS"/>
        </w:rPr>
        <w:t>Sumirajte znanja koja već imate o ranom detinjstvu. Zapišite šta znate o:</w:t>
      </w:r>
    </w:p>
    <w:p w:rsidR="00303C31" w:rsidRPr="00303C31" w:rsidRDefault="00303C31" w:rsidP="00A7211A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-afektivnoj vezanosti (obratite pažnju naročito na koncepte senzitivnosti, sigurne baze, sigurnog utočišta)</w:t>
      </w:r>
    </w:p>
    <w:p w:rsidR="00303C31" w:rsidRPr="00303C31" w:rsidRDefault="00303C31" w:rsidP="00A7211A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-ekološkoj teoriji razvoja</w:t>
      </w:r>
    </w:p>
    <w:p w:rsidR="00A7211A" w:rsidRPr="00303C31" w:rsidRDefault="00A7211A" w:rsidP="00A7211A">
      <w:pPr>
        <w:rPr>
          <w:rFonts w:asciiTheme="majorHAnsi" w:hAnsiTheme="majorHAnsi"/>
          <w:lang w:val="sr-Latn-RS"/>
        </w:rPr>
      </w:pPr>
    </w:p>
    <w:p w:rsidR="00303C31" w:rsidRPr="00303C31" w:rsidRDefault="00303C31" w:rsidP="00A7211A">
      <w:pPr>
        <w:rPr>
          <w:rFonts w:asciiTheme="majorHAnsi" w:hAnsiTheme="majorHAnsi"/>
          <w:lang w:val="sr-Latn-RS"/>
        </w:rPr>
      </w:pPr>
    </w:p>
    <w:p w:rsidR="00A7211A" w:rsidRPr="00303C31" w:rsidRDefault="00303C31" w:rsidP="00A7211A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2.</w:t>
      </w:r>
      <w:r w:rsidR="00A7211A" w:rsidRPr="00303C31">
        <w:rPr>
          <w:rFonts w:asciiTheme="majorHAnsi" w:hAnsiTheme="majorHAnsi"/>
          <w:lang w:val="sr-Latn-RS"/>
        </w:rPr>
        <w:t xml:space="preserve">Proučite publikaciju Rano detinjstvo-period neograničenih mogućnosti </w:t>
      </w:r>
      <w:hyperlink r:id="rId6" w:history="1">
        <w:r w:rsidR="00A7211A" w:rsidRPr="00303C31">
          <w:rPr>
            <w:rStyle w:val="Hyperlink"/>
            <w:rFonts w:asciiTheme="majorHAnsi" w:hAnsiTheme="majorHAnsi"/>
            <w:lang w:val="sr-Latn-RS"/>
          </w:rPr>
          <w:t>https://www.unicef.org/serbia/sites/unicef.org.serbia/files/2019-09/modul_1.pdf</w:t>
        </w:r>
      </w:hyperlink>
      <w:r w:rsidR="00A7211A" w:rsidRPr="00303C31">
        <w:rPr>
          <w:rFonts w:asciiTheme="majorHAnsi" w:hAnsiTheme="majorHAnsi"/>
          <w:lang w:val="sr-Latn-RS"/>
        </w:rPr>
        <w:t xml:space="preserve"> </w:t>
      </w:r>
    </w:p>
    <w:p w:rsidR="00A7211A" w:rsidRPr="00303C31" w:rsidRDefault="00A7211A" w:rsidP="00A7211A">
      <w:pPr>
        <w:pStyle w:val="ListParagraph"/>
        <w:rPr>
          <w:rFonts w:asciiTheme="majorHAnsi" w:hAnsiTheme="majorHAnsi"/>
          <w:lang w:val="sr-Latn-RS"/>
        </w:rPr>
      </w:pPr>
    </w:p>
    <w:p w:rsidR="00A7211A" w:rsidRPr="00303C31" w:rsidRDefault="00A7211A" w:rsidP="00A7211A">
      <w:pPr>
        <w:pStyle w:val="ListParagraph"/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Zapišite:</w:t>
      </w:r>
    </w:p>
    <w:p w:rsidR="00A7211A" w:rsidRPr="00303C31" w:rsidRDefault="00A7211A" w:rsidP="00303C31">
      <w:pPr>
        <w:pStyle w:val="ListParagraph"/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-šta su najvažnije poruke i aktuelna znanja o ranom razvoju (razmatrajte-uzrast, vulnerabilnost i osetljivost ovog perioda, efekte sadejstva bioloških temelja i uticaja sredine..)</w:t>
      </w:r>
    </w:p>
    <w:p w:rsidR="00A7211A" w:rsidRPr="00303C31" w:rsidRDefault="00A7211A" w:rsidP="00A7211A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Razumevajte:</w:t>
      </w:r>
    </w:p>
    <w:p w:rsidR="00A7211A" w:rsidRPr="00303C31" w:rsidRDefault="00A7211A" w:rsidP="00A7211A">
      <w:pPr>
        <w:pStyle w:val="ListParagraph"/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 xml:space="preserve">- šta znači koncept iniciraj-uzvrati (serve and return). Dodatno se informišite o ovom konceptu ovde: </w:t>
      </w:r>
      <w:hyperlink r:id="rId7" w:history="1">
        <w:r w:rsidRPr="00303C31">
          <w:rPr>
            <w:rStyle w:val="Hyperlink"/>
            <w:rFonts w:asciiTheme="majorHAnsi" w:hAnsiTheme="majorHAnsi"/>
            <w:lang w:val="sr-Latn-RS"/>
          </w:rPr>
          <w:t>https://developingchild.harvard.edu/guide/a-guide-to-serve-and-return-how-your-interaction-with-children-can-build-brains/</w:t>
        </w:r>
      </w:hyperlink>
      <w:r w:rsidRPr="00303C31">
        <w:rPr>
          <w:rFonts w:asciiTheme="majorHAnsi" w:hAnsiTheme="majorHAnsi"/>
          <w:lang w:val="sr-Latn-RS"/>
        </w:rPr>
        <w:t xml:space="preserve"> </w:t>
      </w:r>
    </w:p>
    <w:p w:rsidR="00A7211A" w:rsidRPr="00303C31" w:rsidRDefault="00A7211A" w:rsidP="00A7211A">
      <w:pPr>
        <w:pStyle w:val="ListParagraph"/>
        <w:rPr>
          <w:rFonts w:asciiTheme="majorHAnsi" w:hAnsiTheme="majorHAnsi"/>
          <w:lang w:val="sr-Latn-RS"/>
        </w:rPr>
      </w:pPr>
    </w:p>
    <w:p w:rsidR="00303C31" w:rsidRPr="00303C31" w:rsidRDefault="00303C31" w:rsidP="00A7211A">
      <w:pPr>
        <w:rPr>
          <w:rFonts w:asciiTheme="majorHAnsi" w:hAnsiTheme="majorHAnsi"/>
          <w:lang w:val="sr-Latn-RS"/>
        </w:rPr>
      </w:pPr>
    </w:p>
    <w:p w:rsidR="00303C31" w:rsidRPr="00303C31" w:rsidRDefault="00303C31" w:rsidP="00A7211A">
      <w:pPr>
        <w:rPr>
          <w:rFonts w:asciiTheme="majorHAnsi" w:hAnsiTheme="majorHAnsi"/>
          <w:lang w:val="sr-Latn-RS"/>
        </w:rPr>
      </w:pPr>
    </w:p>
    <w:p w:rsidR="00A7211A" w:rsidRPr="00303C31" w:rsidRDefault="00303C31" w:rsidP="00A7211A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3.</w:t>
      </w:r>
      <w:r w:rsidR="00A7211A" w:rsidRPr="00303C31">
        <w:rPr>
          <w:rFonts w:asciiTheme="majorHAnsi" w:hAnsiTheme="majorHAnsi"/>
          <w:lang w:val="sr-Latn-RS"/>
        </w:rPr>
        <w:t xml:space="preserve">Da biste razumeli značenje kvalitetnog okruženja za razvoj, proučite koncept podsticajne nege (nurturing care). Možete se informisati ovde: </w:t>
      </w:r>
      <w:hyperlink r:id="rId8" w:history="1">
        <w:r w:rsidR="00A7211A" w:rsidRPr="00303C31">
          <w:rPr>
            <w:rStyle w:val="Hyperlink"/>
            <w:rFonts w:asciiTheme="majorHAnsi" w:hAnsiTheme="majorHAnsi"/>
            <w:lang w:val="sr-Latn-RS"/>
          </w:rPr>
          <w:t>https://nurturing-care.org/nurturing-care-framework-toolkit/</w:t>
        </w:r>
      </w:hyperlink>
      <w:r w:rsidR="00A7211A" w:rsidRPr="00303C31">
        <w:rPr>
          <w:rFonts w:asciiTheme="majorHAnsi" w:hAnsiTheme="majorHAnsi"/>
          <w:lang w:val="sr-Latn-RS"/>
        </w:rPr>
        <w:t xml:space="preserve"> </w:t>
      </w:r>
    </w:p>
    <w:p w:rsidR="00A7211A" w:rsidRPr="00303C31" w:rsidRDefault="00A7211A" w:rsidP="00A7211A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Zapišite:</w:t>
      </w:r>
    </w:p>
    <w:p w:rsidR="00A7211A" w:rsidRPr="00303C31" w:rsidRDefault="00A7211A" w:rsidP="00A7211A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-koje aspekte kvalitetnog staranja opisuje koncept podsticajne nege?</w:t>
      </w:r>
    </w:p>
    <w:p w:rsidR="00A7211A" w:rsidRPr="00303C31" w:rsidRDefault="00A7211A" w:rsidP="00A7211A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-šta je responzivnost i zašto je ona važna spona između svih oblasti podsticajne nege?</w:t>
      </w:r>
    </w:p>
    <w:p w:rsidR="00A7211A" w:rsidRPr="00303C31" w:rsidRDefault="00A7211A" w:rsidP="00A7211A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Razumevajte:</w:t>
      </w:r>
    </w:p>
    <w:p w:rsidR="00A7211A" w:rsidRPr="00303C31" w:rsidRDefault="00A7211A" w:rsidP="00A7211A">
      <w:pPr>
        <w:pStyle w:val="ListParagraph"/>
        <w:numPr>
          <w:ilvl w:val="0"/>
          <w:numId w:val="4"/>
        </w:num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Na koje načine su povezani koncepti responzivnosti i mehanizama iniciraj-uzvrati?</w:t>
      </w:r>
    </w:p>
    <w:p w:rsidR="00A7211A" w:rsidRPr="00303C31" w:rsidRDefault="00A7211A" w:rsidP="00A7211A">
      <w:pPr>
        <w:pStyle w:val="ListParagraph"/>
        <w:numPr>
          <w:ilvl w:val="0"/>
          <w:numId w:val="4"/>
        </w:num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Na koje načine koncept podsticajne nege informiše (usmerava) razvoj različitih oblika podrške porodicama koje brinu o maloj deci?</w:t>
      </w: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lastRenderedPageBreak/>
        <w:t>4.</w:t>
      </w:r>
      <w:r w:rsidRPr="00303C31">
        <w:rPr>
          <w:rFonts w:asciiTheme="majorHAnsi" w:hAnsiTheme="majorHAnsi"/>
          <w:lang w:val="sr-Latn-RS"/>
        </w:rPr>
        <w:t>Uradite sledeću vežbu:</w:t>
      </w:r>
    </w:p>
    <w:p w:rsidR="00303C31" w:rsidRPr="00303C31" w:rsidRDefault="00303C31" w:rsidP="00303C31">
      <w:pPr>
        <w:jc w:val="both"/>
        <w:rPr>
          <w:rFonts w:asciiTheme="majorHAnsi" w:hAnsiTheme="majorHAnsi"/>
          <w:lang w:val="sr-Latn-RS"/>
        </w:rPr>
      </w:pPr>
    </w:p>
    <w:p w:rsidR="00303C31" w:rsidRPr="00303C31" w:rsidRDefault="00303C31" w:rsidP="00303C31">
      <w:pPr>
        <w:jc w:val="both"/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Pogledajte videe o radu pedijatara sa porodicama male dece. Ovo su redovne posete pedijatrijskom savetovalištu u okviru programa Reach out and read. Ovaj program podrške ranom razvoju i učenju, ima za cilj da osnaži roditelje i razvije njihove kapacitete da pruže negujuće i podsticajno okruženje za dete od prvog dana, tako što ih „uči“ kako i zašto da govore sa bebom i uljučuju bebu u aktivnosti čitanja.</w:t>
      </w:r>
    </w:p>
    <w:p w:rsidR="00303C31" w:rsidRPr="00303C31" w:rsidRDefault="00303C31" w:rsidP="00303C31">
      <w:pPr>
        <w:jc w:val="both"/>
        <w:rPr>
          <w:rFonts w:asciiTheme="majorHAnsi" w:hAnsiTheme="majorHAnsi"/>
          <w:lang w:val="sr-Latn-RS"/>
        </w:rPr>
      </w:pPr>
      <w:hyperlink r:id="rId9" w:history="1">
        <w:r w:rsidRPr="00303C31">
          <w:rPr>
            <w:rStyle w:val="Hyperlink"/>
            <w:rFonts w:asciiTheme="majorHAnsi" w:hAnsiTheme="majorHAnsi"/>
            <w:lang w:val="sr-Latn-RS"/>
          </w:rPr>
          <w:t>https://www.youtube.com/watch?v=GnupNg2UywU</w:t>
        </w:r>
      </w:hyperlink>
      <w:r w:rsidRPr="00303C31">
        <w:rPr>
          <w:rFonts w:asciiTheme="majorHAnsi" w:hAnsiTheme="majorHAnsi"/>
          <w:lang w:val="sr-Latn-RS"/>
        </w:rPr>
        <w:t xml:space="preserve"> </w:t>
      </w:r>
    </w:p>
    <w:p w:rsidR="00303C31" w:rsidRPr="00303C31" w:rsidRDefault="00303C31" w:rsidP="00303C31">
      <w:pPr>
        <w:jc w:val="both"/>
        <w:rPr>
          <w:rFonts w:asciiTheme="majorHAnsi" w:hAnsiTheme="majorHAnsi"/>
          <w:lang w:val="sr-Latn-RS"/>
        </w:rPr>
      </w:pPr>
      <w:hyperlink r:id="rId10" w:history="1">
        <w:r w:rsidRPr="00303C31">
          <w:rPr>
            <w:rStyle w:val="Hyperlink"/>
            <w:rFonts w:asciiTheme="majorHAnsi" w:hAnsiTheme="majorHAnsi"/>
            <w:lang w:val="sr-Latn-RS"/>
          </w:rPr>
          <w:t>https://www.youtube.com/watch?v=YbO_m4GBRy0</w:t>
        </w:r>
      </w:hyperlink>
      <w:r w:rsidRPr="00303C31">
        <w:rPr>
          <w:rFonts w:asciiTheme="majorHAnsi" w:hAnsiTheme="majorHAnsi"/>
          <w:lang w:val="sr-Latn-RS"/>
        </w:rPr>
        <w:t xml:space="preserve"> </w:t>
      </w:r>
    </w:p>
    <w:p w:rsidR="00303C31" w:rsidRPr="00303C31" w:rsidRDefault="00303C31" w:rsidP="00303C31">
      <w:pPr>
        <w:jc w:val="both"/>
        <w:rPr>
          <w:rFonts w:asciiTheme="majorHAnsi" w:hAnsiTheme="majorHAnsi"/>
          <w:lang w:val="sr-Latn-RS"/>
        </w:rPr>
      </w:pPr>
      <w:hyperlink r:id="rId11" w:history="1">
        <w:r w:rsidRPr="00303C31">
          <w:rPr>
            <w:rStyle w:val="Hyperlink"/>
            <w:rFonts w:asciiTheme="majorHAnsi" w:hAnsiTheme="majorHAnsi"/>
            <w:lang w:val="sr-Latn-RS"/>
          </w:rPr>
          <w:t>https://www.youtube.com/watch?v=O8ETEajtfUs</w:t>
        </w:r>
      </w:hyperlink>
      <w:r w:rsidRPr="00303C31">
        <w:rPr>
          <w:rFonts w:asciiTheme="majorHAnsi" w:hAnsiTheme="majorHAnsi"/>
          <w:lang w:val="sr-Latn-RS"/>
        </w:rPr>
        <w:t xml:space="preserve"> </w:t>
      </w:r>
    </w:p>
    <w:p w:rsidR="00303C31" w:rsidRPr="00303C31" w:rsidRDefault="00303C31" w:rsidP="00303C31">
      <w:pPr>
        <w:jc w:val="both"/>
        <w:rPr>
          <w:rFonts w:asciiTheme="majorHAnsi" w:hAnsiTheme="majorHAnsi"/>
          <w:lang w:val="sr-Latn-RS"/>
        </w:rPr>
      </w:pPr>
      <w:hyperlink r:id="rId12" w:history="1">
        <w:r w:rsidRPr="00303C31">
          <w:rPr>
            <w:rStyle w:val="Hyperlink"/>
            <w:rFonts w:asciiTheme="majorHAnsi" w:hAnsiTheme="majorHAnsi"/>
            <w:lang w:val="sr-Latn-RS"/>
          </w:rPr>
          <w:t>https://www.youtube.com/watch?v=qx8dke41PW4</w:t>
        </w:r>
      </w:hyperlink>
      <w:r w:rsidRPr="00303C31">
        <w:rPr>
          <w:rFonts w:asciiTheme="majorHAnsi" w:hAnsiTheme="majorHAnsi"/>
          <w:lang w:val="sr-Latn-RS"/>
        </w:rPr>
        <w:t xml:space="preserve"> </w:t>
      </w:r>
    </w:p>
    <w:p w:rsidR="00303C31" w:rsidRPr="00303C31" w:rsidRDefault="00303C31" w:rsidP="00303C31">
      <w:pPr>
        <w:jc w:val="both"/>
        <w:rPr>
          <w:rFonts w:asciiTheme="majorHAnsi" w:hAnsiTheme="majorHAnsi"/>
          <w:lang w:val="sr-Latn-RS"/>
        </w:rPr>
      </w:pPr>
    </w:p>
    <w:p w:rsidR="00303C31" w:rsidRPr="00303C31" w:rsidRDefault="00303C31" w:rsidP="00303C31">
      <w:pPr>
        <w:jc w:val="both"/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Zapišite: šta zaključujete-</w:t>
      </w:r>
      <w:r w:rsidRPr="00303C31">
        <w:rPr>
          <w:rFonts w:asciiTheme="majorHAnsi" w:hAnsiTheme="majorHAnsi"/>
          <w:lang w:val="sr-Latn-RS"/>
        </w:rPr>
        <w:t xml:space="preserve">  Na koje karakteristike negujuće i podsticajne interakcije pedijatri upućuju roditelje? Na koje načine?</w:t>
      </w: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5.</w:t>
      </w:r>
      <w:r w:rsidRPr="00303C31">
        <w:rPr>
          <w:rFonts w:asciiTheme="majorHAnsi" w:hAnsiTheme="majorHAnsi"/>
          <w:lang w:val="sr-Latn-RS"/>
        </w:rPr>
        <w:t xml:space="preserve">Da biste produbili razumevanje participacije, uradite vežbu Participacija dece (nivoi učešća dece u aktivnostima) koja je dostupna na stranici o predmetu. </w:t>
      </w: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Razmišljajte i zapišite:</w:t>
      </w: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-kako se u svakoj od opisanih aktivnosti odvija učenje dece: šta su deca naučila i na koji način?</w:t>
      </w: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-poredite taj nivo učenja sa njihovim nivoom učešća tokom aktivnosti</w:t>
      </w: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-Šta zaključujete? Zapišite svoje zaključke i argumentujte značaj participacije dece u aktivnostima.</w:t>
      </w: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</w:p>
    <w:p w:rsidR="00303C31" w:rsidRPr="00303C31" w:rsidRDefault="007B35DB" w:rsidP="00303C31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 xml:space="preserve">6. </w:t>
      </w:r>
      <w:r w:rsidR="00303C31" w:rsidRPr="00303C31">
        <w:rPr>
          <w:rFonts w:asciiTheme="majorHAnsi" w:hAnsiTheme="majorHAnsi"/>
          <w:lang w:val="sr-Latn-RS"/>
        </w:rPr>
        <w:t>Razmišljajte o različitim rutinama u domu (svakodnevnim aktivnostima u domu): odlazak u nabavku- mesaru, pijacu; uređivanje doma; kupanje; priprema za izlazak napolje; šetnja…</w:t>
      </w: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Odaberite dve i zabeležite:</w:t>
      </w: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-šta u njima dete uzrasta 2  i dete uzrasta 5 godina može da nauči</w:t>
      </w: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-kako treba da učestvuje da bi se to učenje zaista i desilo</w:t>
      </w:r>
    </w:p>
    <w:p w:rsidR="00303C31" w:rsidRPr="00303C31" w:rsidRDefault="00303C31" w:rsidP="00303C31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-šta treba odrasli da radi da bi dete moglo da uči u ovim situacijama (kako podržava učešće)</w:t>
      </w:r>
    </w:p>
    <w:p w:rsidR="00303C31" w:rsidRDefault="00303C31" w:rsidP="00303C31">
      <w:pPr>
        <w:rPr>
          <w:rFonts w:asciiTheme="majorHAnsi" w:hAnsiTheme="majorHAnsi"/>
          <w:lang w:val="sr-Latn-RS"/>
        </w:rPr>
      </w:pPr>
      <w:r w:rsidRPr="00303C31">
        <w:rPr>
          <w:rFonts w:asciiTheme="majorHAnsi" w:hAnsiTheme="majorHAnsi"/>
          <w:lang w:val="sr-Latn-RS"/>
        </w:rPr>
        <w:t>Za sve dajte što više primera.</w:t>
      </w:r>
    </w:p>
    <w:p w:rsidR="007B35DB" w:rsidRDefault="007B35DB" w:rsidP="00303C31">
      <w:pPr>
        <w:rPr>
          <w:rFonts w:asciiTheme="majorHAnsi" w:hAnsiTheme="majorHAnsi"/>
          <w:lang w:val="sr-Latn-RS"/>
        </w:rPr>
      </w:pPr>
    </w:p>
    <w:p w:rsidR="007B35DB" w:rsidRDefault="007B35DB" w:rsidP="00303C31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lastRenderedPageBreak/>
        <w:t>7.  Proučite sledeće publikacije</w:t>
      </w:r>
    </w:p>
    <w:p w:rsidR="007B35DB" w:rsidRDefault="007B35DB" w:rsidP="007B35DB">
      <w:pPr>
        <w:rPr>
          <w:rFonts w:asciiTheme="majorHAnsi" w:hAnsiTheme="majorHAnsi"/>
          <w:lang w:val="sr-Latn-RS"/>
        </w:rPr>
      </w:pPr>
      <w:hyperlink r:id="rId13" w:history="1">
        <w:r>
          <w:rPr>
            <w:rStyle w:val="Hyperlink"/>
            <w:rFonts w:asciiTheme="majorHAnsi" w:hAnsiTheme="majorHAnsi"/>
            <w:lang w:val="sr-Latn-RS"/>
          </w:rPr>
          <w:t>https://learningthroughplay.com/explore-the-research</w:t>
        </w:r>
      </w:hyperlink>
      <w:r>
        <w:rPr>
          <w:rFonts w:asciiTheme="majorHAnsi" w:hAnsiTheme="majorHAnsi"/>
          <w:lang w:val="sr-Latn-RS"/>
        </w:rPr>
        <w:t xml:space="preserve"> </w:t>
      </w:r>
    </w:p>
    <w:p w:rsidR="007B35DB" w:rsidRDefault="007B35DB" w:rsidP="00303C31">
      <w:pPr>
        <w:rPr>
          <w:rFonts w:asciiTheme="majorHAnsi" w:hAnsiTheme="majorHAnsi"/>
          <w:lang w:val="sr-Latn-RS"/>
        </w:rPr>
      </w:pPr>
      <w:hyperlink r:id="rId14" w:history="1">
        <w:r w:rsidRPr="00267342">
          <w:rPr>
            <w:rStyle w:val="Hyperlink"/>
            <w:rFonts w:asciiTheme="majorHAnsi" w:hAnsiTheme="majorHAnsi"/>
            <w:lang w:val="sr-Latn-RS"/>
          </w:rPr>
          <w:t>https://learningthroughplay.com/explore-the-research/playful-learning-and-joyful-parenting</w:t>
        </w:r>
      </w:hyperlink>
    </w:p>
    <w:p w:rsidR="007B35DB" w:rsidRDefault="007B35DB" w:rsidP="00303C31">
      <w:pPr>
        <w:rPr>
          <w:rFonts w:asciiTheme="majorHAnsi" w:hAnsiTheme="majorHAnsi"/>
          <w:lang w:val="sr-Latn-RS"/>
        </w:rPr>
      </w:pPr>
    </w:p>
    <w:p w:rsidR="007B35DB" w:rsidRDefault="007B35DB" w:rsidP="00303C31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Sumirajte svoja saznanja o učenju kroz igru.</w:t>
      </w:r>
    </w:p>
    <w:p w:rsidR="007B35DB" w:rsidRDefault="007B35DB" w:rsidP="00303C31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Pogledajte primere igara koji su dostupni na stranici o predmetu. Analizirajte 3 uzimajući u obzir:</w:t>
      </w:r>
    </w:p>
    <w:p w:rsidR="007B35DB" w:rsidRDefault="007B35DB" w:rsidP="00303C31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-šta dete u ovoj igri istražuje i uči (saznaje)</w:t>
      </w:r>
    </w:p>
    <w:p w:rsidR="007B35DB" w:rsidRDefault="007B35DB" w:rsidP="00303C31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-na koji način roditelj učestvuje u igri (prepoznajte i zabeležite elemente responzivnosti i iniciraj-uzvrati interakcije</w:t>
      </w:r>
    </w:p>
    <w:p w:rsidR="007B35DB" w:rsidRPr="00303C31" w:rsidRDefault="007B35DB" w:rsidP="00303C31">
      <w:pPr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-na koji način roditelj pod</w:t>
      </w:r>
      <w:bookmarkStart w:id="0" w:name="_GoBack"/>
      <w:bookmarkEnd w:id="0"/>
      <w:r>
        <w:rPr>
          <w:rFonts w:asciiTheme="majorHAnsi" w:hAnsiTheme="majorHAnsi"/>
          <w:lang w:val="sr-Latn-RS"/>
        </w:rPr>
        <w:t>stiče i podržava učenje deteta u igri</w:t>
      </w:r>
    </w:p>
    <w:sectPr w:rsidR="007B35DB" w:rsidRPr="00303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C5A0C"/>
    <w:multiLevelType w:val="hybridMultilevel"/>
    <w:tmpl w:val="40FC8E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7121D"/>
    <w:multiLevelType w:val="hybridMultilevel"/>
    <w:tmpl w:val="06008708"/>
    <w:lvl w:ilvl="0" w:tplc="E0C811E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D95E40"/>
    <w:multiLevelType w:val="hybridMultilevel"/>
    <w:tmpl w:val="BADAF2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8D0819"/>
    <w:multiLevelType w:val="hybridMultilevel"/>
    <w:tmpl w:val="6CC8A4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B3A"/>
    <w:rsid w:val="000F48A6"/>
    <w:rsid w:val="00115B3A"/>
    <w:rsid w:val="00303C31"/>
    <w:rsid w:val="007B35DB"/>
    <w:rsid w:val="00A7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11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21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11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21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rturing-care.org/nurturing-care-framework-toolkit/" TargetMode="External"/><Relationship Id="rId13" Type="http://schemas.openxmlformats.org/officeDocument/2006/relationships/hyperlink" Target="https://learningthroughplay.com/explore-the-research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evelopingchild.harvard.edu/guide/a-guide-to-serve-and-return-how-your-interaction-with-children-can-build-brains/" TargetMode="External"/><Relationship Id="rId12" Type="http://schemas.openxmlformats.org/officeDocument/2006/relationships/hyperlink" Target="https://www.youtube.com/watch?v=qx8dke41PW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unicef.org/serbia/sites/unicef.org.serbia/files/2019-09/modul_1.pdf" TargetMode="External"/><Relationship Id="rId11" Type="http://schemas.openxmlformats.org/officeDocument/2006/relationships/hyperlink" Target="https://www.youtube.com/watch?v=O8ETEajtfU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YbO_m4GBRy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GnupNg2UywU" TargetMode="External"/><Relationship Id="rId14" Type="http://schemas.openxmlformats.org/officeDocument/2006/relationships/hyperlink" Target="https://learningthroughplay.com/explore-the-research/playful-learning-and-joyful-paren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Mihić</dc:creator>
  <cp:lastModifiedBy>Ivana Mihić</cp:lastModifiedBy>
  <cp:revision>2</cp:revision>
  <dcterms:created xsi:type="dcterms:W3CDTF">2024-10-17T15:50:00Z</dcterms:created>
  <dcterms:modified xsi:type="dcterms:W3CDTF">2024-10-17T16:14:00Z</dcterms:modified>
</cp:coreProperties>
</file>