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9CD" w:rsidRPr="00845616" w:rsidRDefault="009029CD" w:rsidP="00845616">
      <w:pPr>
        <w:spacing w:after="0"/>
        <w:jc w:val="both"/>
        <w:rPr>
          <w:rFonts w:eastAsia="Times New Roman" w:cs="Times New Roman"/>
          <w:szCs w:val="24"/>
        </w:rPr>
      </w:pPr>
      <w:r w:rsidRPr="00845616">
        <w:rPr>
          <w:rFonts w:eastAsia="Times New Roman" w:cs="Times New Roman"/>
          <w:szCs w:val="24"/>
        </w:rPr>
        <w:t>Mentalizacija</w:t>
      </w:r>
    </w:p>
    <w:p w:rsidR="009029CD" w:rsidRPr="00845616" w:rsidRDefault="009029CD" w:rsidP="00845616">
      <w:pPr>
        <w:spacing w:after="0"/>
        <w:jc w:val="both"/>
        <w:rPr>
          <w:rFonts w:eastAsia="Times New Roman" w:cs="Times New Roman"/>
          <w:szCs w:val="24"/>
        </w:rPr>
      </w:pPr>
    </w:p>
    <w:p w:rsidR="009029CD" w:rsidRPr="00845616" w:rsidRDefault="009029CD" w:rsidP="00845616">
      <w:pPr>
        <w:spacing w:after="0"/>
        <w:jc w:val="both"/>
        <w:rPr>
          <w:rFonts w:eastAsia="Times New Roman" w:cs="Times New Roman"/>
          <w:szCs w:val="24"/>
        </w:rPr>
      </w:pPr>
      <w:r w:rsidRPr="00845616">
        <w:rPr>
          <w:rFonts w:eastAsia="Times New Roman" w:cs="Times New Roman"/>
          <w:szCs w:val="24"/>
        </w:rPr>
        <w:tab/>
        <w:t xml:space="preserve">Pojam mentalizacije podrazumeva „mentalni proces pomoću kojeg neko implicitno ili eksplicitno tumači svoje ili tuđe postupke kao smislene na osnovu intencionalnih mentalnih stanja kao što su želje, potrebe, osećanja, verovanja i namere“ (Bateman &amp; Fonagy, 2004). Doživljaj sebe i drugih kao bića koja su rukovođena unutrašnjim stanjima ima važnu funkciju u uspostavljanju i bivanju u odnosu s drugima. On omogućava da razumemo tuđe reakcije, da ih bolje predvidimo i da iz niza mentalnih reprezentacija aktiviramo onu koja najbolje odgovara u određenom interpersonalnom kontekstu (Jurist, Slade, &amp; Bergner, 2008). Takođe ona nam omoguava i da osvestimo i osmislimo sopstveno iskustvo, čime značajno utiče na afektivnu regulaciju, kontrolu impulsa, nadgledanje sopstvenog ponašanja i svest o agensnosti (Fonagy, 2001). Iako je kapacitet za mentalizaciju specifično ljudska karakteristika, on ipak nije dat po rođenju, već predstavlja razvojno dostignuće (Allen, Fonagy, &amp; Bateman, 2008).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 xml:space="preserve">Ovakav pristup mentalizovanju ima nekoliko centralnih elemenata: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1.</w:t>
      </w:r>
      <w:r w:rsidRPr="00845616">
        <w:rPr>
          <w:rFonts w:eastAsia="Times New Roman" w:cs="Times New Roman"/>
          <w:b/>
          <w:szCs w:val="24"/>
        </w:rPr>
        <w:t>Mentalizovanje je proces, nije stanje ili karakteristika ličnosti</w:t>
      </w:r>
      <w:r w:rsidRPr="00845616">
        <w:rPr>
          <w:rFonts w:eastAsia="Times New Roman" w:cs="Times New Roman"/>
          <w:szCs w:val="24"/>
        </w:rPr>
        <w:t xml:space="preserve">. Ono predstavlja proces u koji se ljudi upuštaju povremeno; kad to urade, neki su bolji od drugih; postavljene zadatke, u datom trenutku, neki rešavaju bolje, a drugi lošije. Međutim, uprkos tome što kažemo da neke osobe imaju bolji kapacitet za mentalizovanje, to ne znači da one mogu uvek da ga primenjuju, niti da ga iko uvek primenjuje.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2.</w:t>
      </w:r>
      <w:r w:rsidRPr="00845616">
        <w:rPr>
          <w:rFonts w:eastAsia="Times New Roman" w:cs="Times New Roman"/>
          <w:b/>
          <w:szCs w:val="24"/>
        </w:rPr>
        <w:t>Mentalizovanje se najčešće obavlja implicitno, na predsvesnom nivou</w:t>
      </w:r>
      <w:r w:rsidRPr="00845616">
        <w:rPr>
          <w:rFonts w:eastAsia="Times New Roman" w:cs="Times New Roman"/>
          <w:szCs w:val="24"/>
        </w:rPr>
        <w:t xml:space="preserve">. U svakom razgovoru, pri slušanju ili posmatranju, kad god imamo neku dilemu, mi mentalizujemo, a da nismo nužno svesni da to radimo. Štaviše, važno je imati na umu da bi stalno eksplicitno mentalizovanje potpuno preopteretilo naš kapacitet za obradu informacija, te da se taj proces primenjuje samo u vanrednim situacijama.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 xml:space="preserve">3.Implicitno ili eksplicitno, mentalizovanje je neka </w:t>
      </w:r>
      <w:r w:rsidRPr="00845616">
        <w:rPr>
          <w:rFonts w:eastAsia="Times New Roman" w:cs="Times New Roman"/>
          <w:b/>
          <w:szCs w:val="24"/>
        </w:rPr>
        <w:t>vrsta tumačenja</w:t>
      </w:r>
      <w:r w:rsidRPr="00845616">
        <w:rPr>
          <w:rFonts w:eastAsia="Times New Roman" w:cs="Times New Roman"/>
          <w:szCs w:val="24"/>
        </w:rPr>
        <w:t xml:space="preserve">. Kad god opazimo nešto što se dešava, mi dajemo nekakvo objašnjenje za to. Svi odnosi među ljudima se zasnivaju na ovome i to je jedno od bazičnih načela socijalne interakcije. Naravno, kao i sva druga tumačenja, mentalizovanje je nužno subjektivno i tek delimično tačno. Mi pokušavamo da zamislimo mentalna stanja drugih, nikad nemamo potpuno sigurne pokazatelje da smo u pravu, a ako su neke osobe potpuno sigurne u to da su u pravu (na primer: “ja znam da oni svi to misle, samo niko neće da kaže“), mi smo skloni tome da takvo ponašanje posmatramo kao neki oblik paranoidnog mišljenja.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 xml:space="preserve">4.Opravdano možemo da mislimo o mentalizovanju kao da ima dva polja primene. S jedne strane, mi težimo </w:t>
      </w:r>
      <w:r w:rsidRPr="00845616">
        <w:rPr>
          <w:rFonts w:eastAsia="Times New Roman" w:cs="Times New Roman"/>
          <w:b/>
          <w:szCs w:val="24"/>
        </w:rPr>
        <w:t>razumevanju sopstvenih postupaka</w:t>
      </w:r>
      <w:r w:rsidRPr="00845616">
        <w:rPr>
          <w:rFonts w:eastAsia="Times New Roman" w:cs="Times New Roman"/>
          <w:szCs w:val="24"/>
        </w:rPr>
        <w:t xml:space="preserve">, na primer kada pokušavamo da razumemo zašto smo nešto uradili, da li u istom trenutku osećamo neku želju i njoj potpuno suprotstavljenu želju. S druge strane, najčešće nam je još zanimljivije da težimo </w:t>
      </w:r>
      <w:r w:rsidRPr="00845616">
        <w:rPr>
          <w:rFonts w:eastAsia="Times New Roman" w:cs="Times New Roman"/>
          <w:b/>
          <w:szCs w:val="24"/>
        </w:rPr>
        <w:t xml:space="preserve">razumevanju postupaka drugih ljudi </w:t>
      </w:r>
      <w:r w:rsidRPr="00845616">
        <w:rPr>
          <w:rFonts w:eastAsia="Times New Roman" w:cs="Times New Roman"/>
          <w:szCs w:val="24"/>
        </w:rPr>
        <w:t xml:space="preserve">u svakoj interakciji u kojoj učestvujemo. </w:t>
      </w:r>
    </w:p>
    <w:p w:rsidR="00845616" w:rsidRDefault="00845616" w:rsidP="00845616">
      <w:pPr>
        <w:spacing w:after="0"/>
        <w:jc w:val="both"/>
        <w:rPr>
          <w:rFonts w:eastAsia="Times New Roman" w:cs="Times New Roman"/>
          <w:szCs w:val="24"/>
        </w:rPr>
      </w:pPr>
      <w:r w:rsidRPr="00845616">
        <w:rPr>
          <w:rFonts w:eastAsia="Times New Roman" w:cs="Times New Roman"/>
          <w:szCs w:val="24"/>
        </w:rPr>
        <w:t xml:space="preserve">5.Kada govorimo o mentalizovanju, mi se bavimo onim što je filozof Danijel Denet (Dennett) nazvao “intencionalna mentalna stanja“ [3]. Nas ne interesuje ako ljudi nešto rade zato što su na to primorani ili zato što nemaju drugog izlaza. Mi se pitamo </w:t>
      </w:r>
      <w:r w:rsidRPr="00845616">
        <w:rPr>
          <w:rFonts w:eastAsia="Times New Roman" w:cs="Times New Roman"/>
          <w:b/>
          <w:szCs w:val="24"/>
        </w:rPr>
        <w:t>kakve namere</w:t>
      </w:r>
      <w:r w:rsidRPr="00845616">
        <w:rPr>
          <w:rFonts w:eastAsia="Times New Roman" w:cs="Times New Roman"/>
          <w:szCs w:val="24"/>
        </w:rPr>
        <w:t xml:space="preserve"> je neko imao kad je nešto uradio. Naši stavovi prema drugima i odnos s njima zasnivaju se na uverenju da razumemo </w:t>
      </w:r>
      <w:r w:rsidRPr="00845616">
        <w:rPr>
          <w:rFonts w:eastAsia="Times New Roman" w:cs="Times New Roman"/>
          <w:szCs w:val="24"/>
        </w:rPr>
        <w:lastRenderedPageBreak/>
        <w:t xml:space="preserve">njihove dobre ili loše namere. Uzbudljivost psihoanalize delom je i u tome što može da nam pokaže da su u nekoj situaciji naše ‘prave’ namere bile potpuno drugačije od onih o kojima smo svesno razmišljali. </w:t>
      </w:r>
    </w:p>
    <w:p w:rsidR="00845616" w:rsidRPr="00845616" w:rsidRDefault="00845616" w:rsidP="00845616">
      <w:pPr>
        <w:spacing w:after="0"/>
        <w:jc w:val="both"/>
        <w:rPr>
          <w:rFonts w:eastAsia="Times New Roman" w:cs="Times New Roman"/>
          <w:szCs w:val="24"/>
        </w:rPr>
      </w:pPr>
    </w:p>
    <w:p w:rsidR="00845616" w:rsidRDefault="00845616" w:rsidP="00845616">
      <w:pPr>
        <w:spacing w:after="0"/>
        <w:jc w:val="both"/>
        <w:rPr>
          <w:rFonts w:eastAsia="Times New Roman" w:cs="Times New Roman"/>
          <w:b/>
          <w:szCs w:val="24"/>
        </w:rPr>
      </w:pPr>
      <w:r w:rsidRPr="00845616">
        <w:rPr>
          <w:rFonts w:eastAsia="Times New Roman" w:cs="Times New Roman"/>
          <w:b/>
          <w:szCs w:val="24"/>
        </w:rPr>
        <w:t xml:space="preserve">Indikatori mentalizovanja </w:t>
      </w:r>
    </w:p>
    <w:p w:rsidR="00845616" w:rsidRPr="00845616" w:rsidRDefault="00845616" w:rsidP="00845616">
      <w:pPr>
        <w:spacing w:after="0"/>
        <w:jc w:val="both"/>
        <w:rPr>
          <w:rFonts w:eastAsia="Times New Roman" w:cs="Times New Roman"/>
          <w:b/>
          <w:szCs w:val="24"/>
        </w:rPr>
      </w:pP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Postoje četiri vrste indikatora pomoću kojih se određuje postojanje mentalizovanja nakon primene “Intervjua za ispitivanje vezanosti odraslih“:</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 xml:space="preserve"> 1.Svesnost o prirodi mentalnih stanja i njihovoj razlici od fizičke realnosti (“ponekad se pitam da li sve ovo izmišljam“);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 xml:space="preserve">2.Eksplicitni napori da se pronikne u mentalno stanje koje stoji u osnovi nekog ponašanja (“pretpostavljam da je moja majka tada bila pod velikim pritiskom, pa nije mogla mnogo da razmišlja o nama“);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 xml:space="preserve">3.Prepoznavanje razvojnih aspekata mentalnih stanja (“bio sam tako mali da nisam mogao da shvatim da je to normalno“); </w:t>
      </w:r>
    </w:p>
    <w:p w:rsidR="00845616" w:rsidRPr="00845616" w:rsidRDefault="00845616" w:rsidP="00845616">
      <w:pPr>
        <w:spacing w:after="0"/>
        <w:jc w:val="both"/>
        <w:rPr>
          <w:rFonts w:eastAsia="Times New Roman" w:cs="Times New Roman"/>
          <w:szCs w:val="24"/>
        </w:rPr>
      </w:pPr>
      <w:r w:rsidRPr="00845616">
        <w:rPr>
          <w:rFonts w:eastAsia="Times New Roman" w:cs="Times New Roman"/>
          <w:szCs w:val="24"/>
        </w:rPr>
        <w:t>4.Svesnost o mentalnim stanjima uključenim u odnos prema intervjueru (“osećam se uznemireno, ali pokušavam da to ne pokažem“).</w:t>
      </w:r>
    </w:p>
    <w:p w:rsidR="009029CD" w:rsidRPr="00845616" w:rsidRDefault="009029CD" w:rsidP="00845616">
      <w:pPr>
        <w:spacing w:after="0"/>
        <w:jc w:val="both"/>
        <w:rPr>
          <w:rFonts w:eastAsia="Times New Roman" w:cs="Times New Roman"/>
          <w:szCs w:val="24"/>
        </w:rPr>
      </w:pPr>
      <w:r w:rsidRPr="009029CD">
        <w:rPr>
          <w:rFonts w:eastAsia="Times New Roman" w:cs="Times New Roman"/>
          <w:szCs w:val="24"/>
        </w:rPr>
        <w:t>Rad</w:t>
      </w:r>
      <w:r w:rsidR="00845616">
        <w:rPr>
          <w:rFonts w:eastAsia="Times New Roman" w:cs="Times New Roman"/>
          <w:szCs w:val="24"/>
        </w:rPr>
        <w:t xml:space="preserve">i boljeg razumevanja, važno je </w:t>
      </w:r>
      <w:r w:rsidRPr="009029CD">
        <w:rPr>
          <w:rFonts w:eastAsia="Times New Roman" w:cs="Times New Roman"/>
          <w:szCs w:val="24"/>
        </w:rPr>
        <w:t xml:space="preserve">mentalizaciju razdvojiti od sličnih fenomena, poput refleksivne funkcije, metakognicije, empatije, emocionalne inteligencije i teorije uma (Allen, Fonagy, &amp; Bateman, 2008). Refleksivna funkcija je termin koji se koristi prilikom operacionalizacije uobičajenog nivoa mentalizacije neke osobe, te se češće koristi u istraživačkom kontekstu i prilikom konstrukcije instrumenata (Fonagy, Target, Steele, &amp; Steele, 1998). Tako, putem skora na refleksivnoj funkciji, možemo razlikovati mentalizujuće nivoe funkcionisanja od prementalizujućih, u koje spadaju granična mentalizacija, odsustvo mentalizacije i prisustvo antimentalizujućih objašnjenja. Prementalizujući nivoi su posledica različitih poremećaja u razvoju mentalizacije o kojima će biti više reči u odeljku o individualnim razlikama. Fenomen metakognicije, shvaćen kao razmišljanje o razmišljanju, predstavlja samo jedan uski deo mentalizacije jer je fokusiran isključivo na „kognitivni proces koji prati samo kognitivne sadržaje“ i koji osoba sprovodi samo u kontekstu sopstvenih misli (Allen, Fonagy, &amp; Bateman, 2008). Empatija podrazumeva sposobnost da se prepoznaju, razumeju i osete tuđa osećanja i da se na njih adekvatno reaguje (Baron-Cohen, 2011). U samoj definiciji možemo izdvojiti ključne razlike u poređenju s mentalizacijom – empatija u fokusu ima samo emocionalne aspekte, pri čemu se podrazumeva da se empatija oseća prema drugome, ali ne i prema samom sebi, i ona uključuje akciju, koja nije obuhvaćena mentalizacijom. Usmerenost i na kognitivne aspekte (na primer, namere i motive), a ne isključivo na emocionalne, jeste ono sto mentalizaciju razlikuje i od emocionalne inteligencije (Allen, Fonagy, &amp; Bateman, 2008). Poslednji važan termin je teorija uma i on obuhvata više naučnih pristupa koji se bave kognitivnim procesima i mehanizmima koji se formiraju kako bi dete došlo u mogućnost da razume tuđa mentalna stanja, te na neki način predstavlja razvojni preduslov mentalizaciji (Allen, Fonagy, &amp; Bateman, 2008). Pored isključive fokusiranosti na kognitivne aspekte, teorija uma više potencira i razumevanje drugih, dok mentalizacija podrazumeva i uvid osobe u sopstvena osećanja, želje i namere. </w:t>
      </w:r>
      <w:r w:rsidRPr="009029CD">
        <w:rPr>
          <w:rFonts w:eastAsia="Times New Roman" w:cs="Times New Roman"/>
          <w:szCs w:val="24"/>
        </w:rPr>
        <w:lastRenderedPageBreak/>
        <w:t>Konačno, teoriju uma pre možemo sagledati kao okvir za razumevanje razvoja kognitivnih aspekata mentalizacije u najranijem uzrastu. Kada govorimo o mentalizaciji, mi pak ciljamo na svakodnevni aktualizovani po</w:t>
      </w:r>
      <w:r w:rsidRPr="00845616">
        <w:rPr>
          <w:rFonts w:eastAsia="Times New Roman" w:cs="Times New Roman"/>
          <w:szCs w:val="24"/>
        </w:rPr>
        <w:t>tencijal osobe bilo kog uzrasta</w:t>
      </w:r>
    </w:p>
    <w:p w:rsidR="009029CD" w:rsidRPr="00845616" w:rsidRDefault="009029CD" w:rsidP="00845616">
      <w:pPr>
        <w:spacing w:after="0"/>
        <w:jc w:val="both"/>
        <w:rPr>
          <w:rFonts w:eastAsia="Times New Roman" w:cs="Times New Roman"/>
          <w:szCs w:val="24"/>
        </w:rPr>
      </w:pPr>
    </w:p>
    <w:p w:rsidR="009029CD" w:rsidRPr="00845616" w:rsidRDefault="009029CD" w:rsidP="00845616">
      <w:pPr>
        <w:spacing w:after="0"/>
        <w:jc w:val="both"/>
        <w:rPr>
          <w:rFonts w:eastAsia="Times New Roman" w:cs="Times New Roman"/>
          <w:b/>
          <w:szCs w:val="24"/>
        </w:rPr>
      </w:pPr>
      <w:r w:rsidRPr="009029CD">
        <w:rPr>
          <w:rFonts w:eastAsia="Times New Roman" w:cs="Times New Roman"/>
          <w:b/>
          <w:szCs w:val="24"/>
        </w:rPr>
        <w:t xml:space="preserve">Mentalizacija i vezanost </w:t>
      </w:r>
    </w:p>
    <w:p w:rsidR="009029CD" w:rsidRPr="00845616" w:rsidRDefault="009029CD" w:rsidP="00845616">
      <w:pPr>
        <w:spacing w:after="0"/>
        <w:jc w:val="both"/>
        <w:rPr>
          <w:rFonts w:eastAsia="Times New Roman" w:cs="Times New Roman"/>
          <w:szCs w:val="24"/>
        </w:rPr>
      </w:pPr>
    </w:p>
    <w:p w:rsidR="009029CD" w:rsidRPr="00845616" w:rsidRDefault="00845616" w:rsidP="00845616">
      <w:pPr>
        <w:spacing w:after="0"/>
        <w:jc w:val="both"/>
        <w:rPr>
          <w:rFonts w:eastAsia="Times New Roman" w:cs="Times New Roman"/>
          <w:szCs w:val="24"/>
        </w:rPr>
      </w:pPr>
      <w:r>
        <w:rPr>
          <w:rFonts w:eastAsia="Times New Roman" w:cs="Times New Roman"/>
          <w:szCs w:val="24"/>
        </w:rPr>
        <w:tab/>
      </w:r>
      <w:r w:rsidR="009029CD" w:rsidRPr="009029CD">
        <w:rPr>
          <w:rFonts w:eastAsia="Times New Roman" w:cs="Times New Roman"/>
          <w:szCs w:val="24"/>
        </w:rPr>
        <w:t>Neki od najznačajnijih autora u ovoj oblasti smatraju da vezanost utiče na razvoj selfa i njegovih mehanizama regulacije, pre svega kapaciteta za mentalizaciju (Fonagy, Gergely, Jurist &amp; Target, 2002). Mogla bi se povući analogija između procesa koji se odvija u sigurnom odnosu i Bionovih termina „kontejniranje“ i „projektivna identifikacija“ (Bion, 1962). Projektivna identifikacija podrazumeva da odojče bivajući preplavljeno spoljašnjim sadržajima treba um drugog koji će moći da kontejnira, odnosno prihvati, apsorbuje i transformiše to iskustvo u za dete mislivo i izdrživo. Upravo to predstavlja i osnovu funkcije, koju dete kasnije internalizuje i uz pomoć koje kontejnira i reguliše sopstvene emocije. Polazeći od ovakvog shvatanja, sigurna vezanost bi bila produkt r</w:t>
      </w:r>
      <w:r w:rsidR="009029CD" w:rsidRPr="00845616">
        <w:rPr>
          <w:rFonts w:eastAsia="Times New Roman" w:cs="Times New Roman"/>
          <w:szCs w:val="24"/>
        </w:rPr>
        <w:t xml:space="preserve">oditeljskog </w:t>
      </w:r>
      <w:r w:rsidR="009029CD" w:rsidRPr="009029CD">
        <w:rPr>
          <w:rFonts w:eastAsia="Times New Roman" w:cs="Times New Roman"/>
          <w:szCs w:val="24"/>
        </w:rPr>
        <w:t>kapaciteta za mentalizaciju, a ujedno omogućava da dete razvije tj. internalizuje</w:t>
      </w:r>
      <w:r w:rsidR="009029CD" w:rsidRPr="00845616">
        <w:rPr>
          <w:rFonts w:eastAsia="Times New Roman" w:cs="Times New Roman"/>
          <w:szCs w:val="24"/>
        </w:rPr>
        <w:t xml:space="preserve"> </w:t>
      </w:r>
      <w:r w:rsidR="009029CD" w:rsidRPr="009029CD">
        <w:rPr>
          <w:rFonts w:eastAsia="Times New Roman" w:cs="Times New Roman"/>
          <w:szCs w:val="24"/>
        </w:rPr>
        <w:t>refleksivnu funkciju. Ipak, nesigurnom odnosu vezanosti, održavanje blizine sa roditeljem koji nije uspevao da kontejnira detetove potrebe, išlo bi na uštrb razvoja kapaciteta za mentalizaciju.</w:t>
      </w:r>
      <w:r w:rsidR="009029CD" w:rsidRPr="00845616">
        <w:rPr>
          <w:rFonts w:eastAsia="Times New Roman" w:cs="Times New Roman"/>
          <w:szCs w:val="24"/>
        </w:rPr>
        <w:t xml:space="preserve"> </w:t>
      </w:r>
      <w:r w:rsidR="009029CD" w:rsidRPr="009029CD">
        <w:rPr>
          <w:rFonts w:eastAsia="Times New Roman" w:cs="Times New Roman"/>
          <w:szCs w:val="24"/>
        </w:rPr>
        <w:t xml:space="preserve">Izvesna analogija mogla bi se povući i sa Kohutovim zapažanjem da je preduslov za detetovu sposobnost da dobije pristup umu druge osobe to da su u njegovoj najranijom mentalnoj organizaciji osećanja i ponašanja majke bili uključeni u njegov self, tj. da je bilo izloženo primarnoj empatiji (Kohut, 1999), što odlikuje sigurnu vezanost. </w:t>
      </w:r>
      <w:r w:rsidR="009029CD" w:rsidRPr="00845616">
        <w:rPr>
          <w:rFonts w:eastAsia="Times New Roman" w:cs="Times New Roman"/>
          <w:szCs w:val="24"/>
        </w:rPr>
        <w:t xml:space="preserve">Kada posmatramo ontogenezu, odnosno </w:t>
      </w:r>
      <w:r w:rsidR="009029CD" w:rsidRPr="009029CD">
        <w:rPr>
          <w:rFonts w:eastAsia="Times New Roman" w:cs="Times New Roman"/>
          <w:szCs w:val="24"/>
        </w:rPr>
        <w:t>razvoj u jednom čoveku, uviđamo da se vezanost ispoljava pre nego što se ispolji mentalizujući stadijum (Allen, Fonagy, &amp; Bateman, 2008; Bowlby, 1969). Konačno, istraživanja u oblasti neuro nauka takođe pokazuju da se unutar sigurnog odnosa vezanosti ostvaruju optimalni uslovi za sazrevanje specifičnih nervnih struktura koje su zadužene za afektivnu kontrolu i posreduju u svim interpersonalnim i intrapsihičkim aspektima budućih socioemocionalnih funkcija (Schore, 2003), a samim tim i u razvoju mentalizacije.</w:t>
      </w:r>
      <w:r w:rsidR="009029CD" w:rsidRPr="00845616">
        <w:rPr>
          <w:rFonts w:eastAsia="Times New Roman" w:cs="Times New Roman"/>
          <w:szCs w:val="24"/>
        </w:rPr>
        <w:t xml:space="preserve"> </w:t>
      </w:r>
    </w:p>
    <w:p w:rsidR="009029CD" w:rsidRPr="00845616" w:rsidRDefault="009029CD" w:rsidP="00845616">
      <w:pPr>
        <w:spacing w:after="0"/>
        <w:jc w:val="both"/>
        <w:rPr>
          <w:rFonts w:eastAsia="Times New Roman" w:cs="Times New Roman"/>
          <w:szCs w:val="24"/>
        </w:rPr>
      </w:pPr>
      <w:r w:rsidRPr="009029CD">
        <w:rPr>
          <w:rFonts w:eastAsia="Times New Roman" w:cs="Times New Roman"/>
          <w:szCs w:val="24"/>
        </w:rPr>
        <w:t xml:space="preserve">Istraživanja koja su usledila su na različitim uzorcima pokazala da je niža mentalizacija pratilac nesigurnih obrazaca, dok sigurni obrazac češće biva praćen višim nivoom refleksivne funkcije (na primer, Bouchard, Target, Lecours, Fonagy, Tremblay, Schachter, &amp; Stein, 2008; Fonagy, Gergely, Jurist, &amp; Target, 2002; Fonagy &amp; Target, 1997; Mikulincer, Shaver, &amp; Pereg, 2003; Slade, Grienenberger, Bernbach, Levy, &amp; Locker, 2005;Ward, Ramsay, Turnbull, Steele, Steele, &amp; Treasure, 2001). </w:t>
      </w:r>
    </w:p>
    <w:p w:rsidR="009029CD" w:rsidRPr="00845616" w:rsidRDefault="009029CD" w:rsidP="00845616">
      <w:pPr>
        <w:spacing w:after="0"/>
        <w:jc w:val="both"/>
        <w:rPr>
          <w:rFonts w:eastAsia="Times New Roman" w:cs="Times New Roman"/>
          <w:szCs w:val="24"/>
        </w:rPr>
      </w:pPr>
    </w:p>
    <w:p w:rsidR="009029CD" w:rsidRPr="00845616" w:rsidRDefault="009029CD" w:rsidP="00845616">
      <w:pPr>
        <w:spacing w:after="0"/>
        <w:jc w:val="both"/>
        <w:rPr>
          <w:rFonts w:eastAsia="Times New Roman" w:cs="Times New Roman"/>
          <w:b/>
          <w:szCs w:val="24"/>
        </w:rPr>
      </w:pPr>
      <w:r w:rsidRPr="009029CD">
        <w:rPr>
          <w:rFonts w:eastAsia="Times New Roman" w:cs="Times New Roman"/>
          <w:b/>
          <w:szCs w:val="24"/>
        </w:rPr>
        <w:t>Normativni razvoj vezanosti i mentalizacije</w:t>
      </w:r>
    </w:p>
    <w:p w:rsidR="009029CD" w:rsidRPr="00845616" w:rsidRDefault="009029CD" w:rsidP="00845616">
      <w:pPr>
        <w:spacing w:after="0"/>
        <w:jc w:val="both"/>
        <w:rPr>
          <w:rFonts w:eastAsia="Times New Roman" w:cs="Times New Roman"/>
          <w:szCs w:val="24"/>
        </w:rPr>
      </w:pPr>
    </w:p>
    <w:p w:rsidR="009029CD" w:rsidRPr="00845616" w:rsidRDefault="00845616" w:rsidP="00845616">
      <w:pPr>
        <w:spacing w:after="0"/>
        <w:jc w:val="both"/>
        <w:rPr>
          <w:rFonts w:eastAsia="Times New Roman" w:cs="Times New Roman"/>
          <w:szCs w:val="24"/>
        </w:rPr>
      </w:pPr>
      <w:r>
        <w:rPr>
          <w:rFonts w:eastAsia="Times New Roman" w:cs="Times New Roman"/>
          <w:szCs w:val="24"/>
        </w:rPr>
        <w:tab/>
      </w:r>
      <w:r w:rsidR="009029CD" w:rsidRPr="009029CD">
        <w:rPr>
          <w:rFonts w:eastAsia="Times New Roman" w:cs="Times New Roman"/>
          <w:szCs w:val="24"/>
        </w:rPr>
        <w:t xml:space="preserve">Alen, Fonagi i Bejtman (Allen, Fonagy, &amp; Bateman, 2008) navode pet stadijuma u razvoju mentalizacije (fizički, socijalni, teleološki, mentalizujući i autobiografski) koji se, čini se, lako mogu osloniti na Bolbijeve (Bowlby, 1969) faze u razvoju vezanosti. Naime, nedugo nakon rođenja, bebe reaguju na stimulus na način koji obezbeđuje ostvarivanje ili nastavak kontakta s drugom osobom. Takođe, i bebini signali izazivaju odgovor odrasle osobe koji vodi </w:t>
      </w:r>
      <w:r w:rsidR="009029CD" w:rsidRPr="009029CD">
        <w:rPr>
          <w:rFonts w:eastAsia="Times New Roman" w:cs="Times New Roman"/>
          <w:szCs w:val="24"/>
        </w:rPr>
        <w:lastRenderedPageBreak/>
        <w:t>uspostavljanju blizine i nege odojčeta. U toj razmeni dete stiče svest o sebi kao fizičkoj jedinki koja postoji i dela nezavisno od druge osobe i objekta (Allen, Fonagy, &amp; Bateman, 2008). U ovoj prvoj fazi, međutim, dete ne razlikuje i ne izdvaja jednu figuru vezanosti (Bowlby, 1969). Iako odraslima bebino ponašanje može delovati kao da je usmereno ka cilju, njeni unutrašnji radni modeli su na vrlo primitivnom nivou i pre se mogu opisati kao predvidljivi ishodi započinjanja ili završetka nekog ponašanja (Marvin &amp; Britner, 2008). Između osme i dvanaeste nedelje dete</w:t>
      </w:r>
      <w:r w:rsidR="009029CD" w:rsidRPr="00845616">
        <w:rPr>
          <w:rFonts w:eastAsia="Times New Roman" w:cs="Times New Roman"/>
          <w:szCs w:val="24"/>
        </w:rPr>
        <w:t xml:space="preserve"> </w:t>
      </w:r>
      <w:r w:rsidR="009029CD" w:rsidRPr="009029CD">
        <w:rPr>
          <w:rFonts w:eastAsia="Times New Roman" w:cs="Times New Roman"/>
          <w:szCs w:val="24"/>
        </w:rPr>
        <w:t>od pojedinačnih reakcija (praćenje pogledom, plač, otvaranje usta i sl.) pravi lanac ponašanja koji sve ređe biva određen delovanjem odraslog. Razvijaju se nova ponašanja (poput smejanja, vokalizacije, vizuelno-motoričke orjentacije, bešenja za majku i sl.) i u repertoaru ostaju ona koja su i najčešće dovodila do interakcije (Bowlby, 1969). Dešava se još jedna važna promena -dete izdvaja primarnu figuru vezanosti od drugih osoba. U ovom periodu, ono postaje svesno sebe kao socijalne jedinke i uviđa da može da utiče na sopstveno telo (na primer, da stavi ruku u usta) ili na druge objekte (na primer, da pomeri igračku), kao i da neka njegova reakcija dovodi do odgovora druge osobe (na primer, majka uzima dete u naručje kada ono počne da plače) (Allen, Fonagy, &amp; Bateman, 2008). Međutim, iako lanac ponašanja postoji, dete nije u stanju da osmišljava i s namerom i planom sprovodi određena ponašanja (Marvin &amp; Britner, 2008).Treća faza u razvoju vezanosti počinje u periodu od šestog do devetog meseca i traje do treće godine. Možemo reći da se tek tokom nje dete vezuje za primarnu figuru, iako ju je do tad valjano razdvajalo od drugih (Marvin &amp; Britner, 2008). U ovom periodu dete ima sposobnost da zamisli, postavi i sprovede određeni cilj i formira unutrašnje radne modele sebe i značajnih drugih na osnovu verovanja, očekivanja i obrazaca odnosa (Bowlby, 1973). Međutim, ovi modeli su i dalje primitivni jer ne uzimaju u obzir unutrašnji svet drugog niti je dete u stanju da planira duge sekvence ili nizove ponašanja. No, razvojem lokomotornih sposobnosti i govora, dete postaje aktivni učesnik u održavanju blizine s figurom vezanosti (na primer, praćenjem majke, odbijanjem da se od nje odvoji i sl.), koju potom može koristiti kao sigurnu luku, odnosno kao izvor utehe i podrške, ali i kao sigurnu bazu iz koje može krenuti u dalja istraživanja (Simpson, &amp; Belsky, 2008).</w:t>
      </w:r>
      <w:r w:rsidR="009029CD" w:rsidRPr="00845616">
        <w:rPr>
          <w:rFonts w:eastAsia="Times New Roman" w:cs="Times New Roman"/>
          <w:szCs w:val="24"/>
        </w:rPr>
        <w:t xml:space="preserve"> </w:t>
      </w:r>
      <w:r w:rsidR="009029CD" w:rsidRPr="009029CD">
        <w:rPr>
          <w:rFonts w:eastAsia="Times New Roman" w:cs="Times New Roman"/>
          <w:szCs w:val="24"/>
        </w:rPr>
        <w:t xml:space="preserve">Ova faza je u skladu sa teleološkim nivoom mentalizacije, na koji dete prelazi na uzrastu od oko devet meseci (Allen, Fonagy, &amp; Bateman, 2008). Ono je u stanju da u sebi i drugima vidi bića koja su ciljem usmeravana, ali su ti ciljevi po svojoj prirodi racionalni, logički i fizički opazivi. Stoga dete može da predvidi da će neko skrenuti kada naiđe na prepreku, ali neće biti u stanju da mentalna stanja pretpostavi kao uzroke nečijih postupaka. Tek oko druge godine, dete počinje da pretpostavlja jednostavna mentalna stanja kao podlogu svog i tuđeg ponašanja (Allen, Fonagy, &amp; Bateman, 2008), čime ulazi u mentalizujuću fazu razvoja refleksivne funkcije. Otprilike godinu dana kasnije, dete uz dodatni napredak verbalnih sposobnosti, postaje svesno tuđih želja, potreba, namera i očekivanja i u stanju je da ih uzme u obzir prilikom planiranja i donošenja odluka (Simpson, &amp; Belsky, 2008), a sa četiri godine uviđa da mentalna stanja ne moraju odgovarati vidljivoj realnosti (Allen, Fonagy, &amp; Bateman, 2008). Ono se sve manje oslanja na fizičko prisustvo i kontinuirani kontakt s figurom vezanosti kao izvorom sigurnosti i sve češće je spremno da samo istražuje, pri čemu se kontakt u uznemirujućim situacijama brzo ponovo uspostavlja (Marvin &amp; Britner, 2008). Ovu četvrtu i poslednju fazu je Bolbi (1969) nazvao ciljem-korigovano partnerstvo. Kasnije tokom odrastanja, različite figure dobijaju primat </w:t>
      </w:r>
      <w:r w:rsidR="009029CD" w:rsidRPr="009029CD">
        <w:rPr>
          <w:rFonts w:eastAsia="Times New Roman" w:cs="Times New Roman"/>
          <w:szCs w:val="24"/>
        </w:rPr>
        <w:lastRenderedPageBreak/>
        <w:t>u odnosu na roditelje (vršnjaci, partneri); adolescent se bori za svoju autonomiju i preuzimanje odgovornosti za svoj život. Sve je manje situacija u kojima je neophodna zaštita figure vezanosti, posebno roditelja, ali njihova uloga uvek ostaje važna u životu svake osobe, posebno u izrazito stresnim situacijama i prilikom velikih promena</w:t>
      </w:r>
      <w:r w:rsidR="009029CD" w:rsidRPr="00845616">
        <w:rPr>
          <w:rFonts w:eastAsia="Times New Roman" w:cs="Times New Roman"/>
          <w:szCs w:val="24"/>
        </w:rPr>
        <w:t xml:space="preserve">. Poslednji, autobiografski stadijum u razvoju mentalizacije odigrava se oko šeste godine (Allen, Fonagy, &amp; Bateman, 2008). Tada deca organizuju svoja iskustva i akcije kroz sećanja koja su uzročno-posledično povezana i imaju vremenski sled. Time se omogućava uspostavljanje autobiografskog narativa o sebi i drugima. Ovde, naravno, ne prestaje razvoj mentalizacije niti reprezentacija. Pre bismo mogli reći da su u ovom periodu samo postavljeni okviri i stubovi koji se kasnije, s daljim kognitivnim razvojem (npr. s formiranjem konkretnih, pa formalnih operacija) i ostvarivanjem novih emotivnih odnosa i uloga, nadograđujui ispunjavaju sadržajem i kompleksnošću. Kao što je ranije napomenuto, u svakom trenutku razvijeni nivo mentalizacije predstavlja pre potencijal nego izvesnu i svakodnevnu realizaciju. U zavisnosti od situacije i uključenih aktera, od osećanja koja se jave, pre svega stepena anksioznosti, zavisi i nivo aktualizacije potencijala. </w:t>
      </w:r>
    </w:p>
    <w:p w:rsidR="009029CD" w:rsidRPr="00845616" w:rsidRDefault="009029CD" w:rsidP="00845616">
      <w:pPr>
        <w:spacing w:after="0"/>
        <w:jc w:val="both"/>
        <w:rPr>
          <w:rFonts w:eastAsia="Times New Roman" w:cs="Times New Roman"/>
          <w:szCs w:val="24"/>
        </w:rPr>
      </w:pPr>
    </w:p>
    <w:p w:rsidR="009029CD" w:rsidRPr="00845616" w:rsidRDefault="009029CD" w:rsidP="00845616">
      <w:pPr>
        <w:spacing w:after="0"/>
        <w:jc w:val="both"/>
        <w:rPr>
          <w:rFonts w:eastAsia="Times New Roman" w:cs="Times New Roman"/>
          <w:b/>
          <w:szCs w:val="24"/>
        </w:rPr>
      </w:pPr>
      <w:r w:rsidRPr="00845616">
        <w:rPr>
          <w:rFonts w:eastAsia="Times New Roman" w:cs="Times New Roman"/>
          <w:b/>
          <w:szCs w:val="24"/>
        </w:rPr>
        <w:t>Faktori razvoja</w:t>
      </w:r>
    </w:p>
    <w:p w:rsidR="009029CD" w:rsidRPr="00845616" w:rsidRDefault="009029CD" w:rsidP="00845616">
      <w:pPr>
        <w:spacing w:after="0"/>
        <w:jc w:val="both"/>
        <w:rPr>
          <w:rFonts w:eastAsia="Times New Roman" w:cs="Times New Roman"/>
          <w:szCs w:val="24"/>
        </w:rPr>
      </w:pPr>
    </w:p>
    <w:p w:rsidR="009029CD" w:rsidRPr="009029CD" w:rsidRDefault="00845616" w:rsidP="00845616">
      <w:pPr>
        <w:spacing w:after="0"/>
        <w:jc w:val="both"/>
        <w:rPr>
          <w:rFonts w:eastAsia="Times New Roman" w:cs="Times New Roman"/>
          <w:szCs w:val="24"/>
        </w:rPr>
      </w:pPr>
      <w:r>
        <w:rPr>
          <w:rFonts w:eastAsia="Times New Roman" w:cs="Times New Roman"/>
          <w:szCs w:val="24"/>
        </w:rPr>
        <w:tab/>
      </w:r>
      <w:r w:rsidR="009029CD" w:rsidRPr="00845616">
        <w:rPr>
          <w:rFonts w:eastAsia="Times New Roman" w:cs="Times New Roman"/>
          <w:szCs w:val="24"/>
        </w:rPr>
        <w:t xml:space="preserve">Na samom početku Bolbi je kao važan faktor razvoja vezanosti izdvojio stepen u kojem majka ohrabruje, odnosno obeshrabruje sistem ponašanja koji omogućava uspostavljanje ili održavanje blizine (Bretherton, 1992). Njegova početna zapažanja su se vremenom korigovala – od fizičke blizine (Bowlby, 1969), do psihološke dostupnosti i pouzdanosti (Bowlby, 1973), uz osetljivost i responzivnost staratelja (Ainsworth, 1979). Mogli bismo iznete karakteristike da sumiramo kao „pravovremeno, dosledno i tačno odgovaranje na potrebe deteta“, za šta bi se neki autori složili da je odgovoran kapacitet za mentalizaciju roditelja (Fonagy &amp; Target, 2005). Za razvoj mentalizacije, pored afektivne regulacije i pravovremene i dosledne mentalizacije roditelja, neophodno je razviti sposobnost da se pravilno prepoznaju i razumeju mentalna stanja i da se dovedu u vezu s ponašanjem. Za to su neophodni procesi zajedničke pažnje, ogledanja i pedagoške intervencije (Allen, Fonagy, &amp; Bateman, 2008). Kroz zajedničku pažnju dete razvije svest o deljenju i mogućnost poređenja iskustva. Ona se razvija postepeno, tako što prvo roditelj svoju pažnju usmerava na dete, da bi dete potom, prateći pogled i reakcije roditelja, takođe, počelo da posmatra sebe. Kasnije ono preuzima inicijativu usmeravajući pažnju roditelja na objekat u svojoj ruci, pa i na one van svog domašaja, sve do razvoja sposobnosti deljenja pažnje i praćenja emocionalnih reakcija bez direktnog pokazivanja na objekat. Kroz ovaj proces, dete razvija svest o postojanju i razdvojenosti svog i tuđeg uma, ali i o mogućnosti da sa nekim deli određena iskustva i doživljaje. Tako su pedagoške intervencije “produžena ruka” osetljivosti, responzivnosti i mentalizacije roditelja. U sadejstvu s razvojem govora, one podrazumevaju prenos znanja i normi jedne kulture o emocijama, njihovom ispoljavanju i kontroli (Allen, Fonagy, &amp; Bateman, 2008). U sigurnom odnosu vezanosti, u kom je roditeljski um shvaćen kao dobronameran, dete spremnije usvaja znanja. Takođe, u takvom odnosu dete se radije i smelije upušta u istraživanja sopstvenog i tuđeg uma, prepoznaje i bavi se mentalnim stanjima.Ukoliko je pak roditeljski pritisak na dete da se ponaša u skladu sa npr. moralnim normama kulture prejak, </w:t>
      </w:r>
      <w:r w:rsidR="009029CD" w:rsidRPr="00845616">
        <w:rPr>
          <w:rFonts w:eastAsia="Times New Roman" w:cs="Times New Roman"/>
          <w:szCs w:val="24"/>
        </w:rPr>
        <w:lastRenderedPageBreak/>
        <w:t xml:space="preserve">strah i agresivnost koji iz toga proizilaze sprečili bi dete da se bavi osećanjima drugog, već bi se usmerilo na posledice koje trpi (Hofman, 2003). Ukoliko je preslab ili nedosledan, dete ga može ignorisati. Treći proces, bazičniji i sadržan u prethodnim, jeste ogledanje (Allen, Fonagy, &amp; Bateman, 2008). On bi mogao biti mehanizam kojim dete dolazi do opažanja i razumevanja emocija, ali i do svesti o njihovom uticaju na druge. Ogledanje predstavlja interakciju roditelja i bebe tokom koje odrasli empatično izražava emociju koju dete automatski ispoljava kroz izraze lica ili zvukove (Fonagy, 2004; Jurist, Slade, &amp; Bergner, 2008). Svest o sopstvenim doživljajima dolazi kroz poistovećivanje ličnih </w:t>
      </w:r>
      <w:r w:rsidR="009029CD" w:rsidRPr="009029CD">
        <w:rPr>
          <w:rFonts w:eastAsia="Times New Roman" w:cs="Times New Roman"/>
          <w:szCs w:val="24"/>
        </w:rPr>
        <w:t xml:space="preserve">unutrašnjih sadržaja s izrazom lica i reakcijama roditelja. Na ovaj način dete uči da razlikuje i da pripiše odgovarajuća značenja različitim mentalnim stanjima (Allen &amp; Fonagy, 2006). Važna karakteristika ogledanja je da ono ne predstavlja vernu kopiju onoga što se dešava na licu bebe, niti onoga što ona proživljava u tom trenutku (Fonagy, 2004). Majka najčešće na bebine doživljaje reaguje uz izraženu, preteranu i, donekle, iskarikiranu ekspresiju i vokalizaciju, što omogućava da dete razlikuje ovakav majčin odgovor od njenih realnih osećanja (Jurist, Slade, &amp; Bergner, 2008). Time dete razvija doživljaj ličnog i zasebnog unutrašnjeg sveta u odnosu na majčin, ali i svest o mogućnosti da svojim osećanjima izazove promenu u majčinom ponašanju (Allen &amp; Fonagy, 2006).Već iz prethodnih poglavlja jasno je da je proces ogledanja prepoznat i u drugim radovima psihoanalitičara (Bion, 1962; Kohut, 1977, Winnicott, 1956a). </w:t>
      </w:r>
      <w:r w:rsidR="009029CD" w:rsidRPr="00845616">
        <w:rPr>
          <w:rFonts w:eastAsia="Times New Roman" w:cs="Times New Roman"/>
          <w:szCs w:val="24"/>
        </w:rPr>
        <w:t>Prema</w:t>
      </w:r>
      <w:r w:rsidR="009029CD" w:rsidRPr="009029CD">
        <w:rPr>
          <w:rFonts w:eastAsia="Times New Roman" w:cs="Times New Roman"/>
          <w:szCs w:val="24"/>
        </w:rPr>
        <w:t xml:space="preserve"> Kohutovoj postavci (1977, 1999) postoji više vrsta iskustava ogledanja. Kroz „ogledajući self-objektni odnos“ dete dobija divljenje za ličnu privlačnost, sopstvena dostignuća u razvoju i slično. Ovo iskustvo opisuje majčine reakcije radosti i odobravanja ekspresije detetovog osećanja</w:t>
      </w:r>
      <w:r w:rsidR="009029CD" w:rsidRPr="00845616">
        <w:rPr>
          <w:rFonts w:eastAsia="Times New Roman" w:cs="Times New Roman"/>
          <w:szCs w:val="24"/>
        </w:rPr>
        <w:t xml:space="preserve"> </w:t>
      </w:r>
      <w:r w:rsidR="009029CD" w:rsidRPr="009029CD">
        <w:rPr>
          <w:rFonts w:eastAsia="Times New Roman" w:cs="Times New Roman"/>
          <w:szCs w:val="24"/>
        </w:rPr>
        <w:t>živosti i veličine. „Idealizujućiself-objektni odnos“ pruža mogućnost da dete doživi roditelje kao osobe kojima se može diviti i sa kojima se može stopiti.</w:t>
      </w:r>
      <w:r w:rsidR="009029CD" w:rsidRPr="00845616">
        <w:rPr>
          <w:rFonts w:eastAsia="Times New Roman" w:cs="Times New Roman"/>
          <w:szCs w:val="24"/>
        </w:rPr>
        <w:t xml:space="preserve"> </w:t>
      </w:r>
      <w:r w:rsidR="009029CD" w:rsidRPr="009029CD">
        <w:rPr>
          <w:rFonts w:eastAsia="Times New Roman" w:cs="Times New Roman"/>
          <w:szCs w:val="24"/>
        </w:rPr>
        <w:t xml:space="preserve">Iz ova dva iskustva, putem preobražavajuće internalizacije, razvijaju se grandiozna i idealizovana slika selfa.Određena analogija sa unutrašnjim radnim modelima je svakako uočljiva (Bowlby, 1969). Tokom daljeg razvoja, ove primitivne predstave transformisaće se u realistično samopoštovanje i zadovoljstvo sobom, odnosno potrebu osobe da bude društveno korisna i izabere dobre životne modele. Ogledanje, pored predvidljive responzivnosti i osetljivosti roditelja, pomaže uspostavljanju kontrole i regulacije afekta (Allen &amp; Fonagy, 2006; Fonagy, 2004). Naime, kada dete počne da plače, roditelj pored toga što mimikom i vokalizacijom </w:t>
      </w:r>
      <w:r w:rsidR="009029CD" w:rsidRPr="00845616">
        <w:rPr>
          <w:rFonts w:eastAsia="Times New Roman" w:cs="Times New Roman"/>
          <w:szCs w:val="24"/>
        </w:rPr>
        <w:t xml:space="preserve"> </w:t>
      </w:r>
      <w:r w:rsidR="009029CD" w:rsidRPr="009029CD">
        <w:rPr>
          <w:rFonts w:eastAsia="Times New Roman" w:cs="Times New Roman"/>
          <w:szCs w:val="24"/>
        </w:rPr>
        <w:t>pokazuje da u detetu prepoznaje tugu, uznemirenost i bol, on svojom reakcijom (ljuljuškanje, šaputanje i dr) pruža detetu utehu. Ta propratna reakcija, koja je suprotna osećanju koje se ogleda, vremenom će biti internalizovana, kao deo predstave o sebi (“mogu biti utešen”) i drugome (“može da me uteši”), i aktivirana u kasnijim situacijama koje budu opažene kao preteće, a figura vezanosti ne bude fizički prisutna. N</w:t>
      </w:r>
      <w:r w:rsidR="009029CD" w:rsidRPr="00845616">
        <w:rPr>
          <w:rFonts w:eastAsia="Times New Roman" w:cs="Times New Roman"/>
          <w:szCs w:val="24"/>
        </w:rPr>
        <w:t>a ovaj način kontrola afekta se sa</w:t>
      </w:r>
      <w:r w:rsidR="009029CD" w:rsidRPr="009029CD">
        <w:rPr>
          <w:rFonts w:eastAsia="Times New Roman" w:cs="Times New Roman"/>
          <w:szCs w:val="24"/>
        </w:rPr>
        <w:t xml:space="preserve"> pređašnjeg konkretnog nivoa premešta na nivo reprezentacija. Konačno, sposobnost kontrole i regulacije afekata neophodan je uslov da bi osećanja bila podnošljiva, nepreplavljujuća i neugrožavajuća, a samim tim i misliva i obradiva (Fonagy, Gergely, Jurist &amp; Target, 2002). Kroz ove procese koji su deo interekcije roditelj-dete, a u sadejstvu s različitim ličnim karakteristikama deteta (inteligencija i, specifično, verbalna inteligencija, razvoj govora i sl.), formira se njegov kapacitet da o svojim i tuđim postupcima razmišlja u kontekstu mentalnih stanja (Allen, Fonagy &amp; Bateman, 2008). Ovaj razvoj kapaciteta za mentalizaciju povratno utiče na kvalitet unutrašnjih </w:t>
      </w:r>
      <w:r w:rsidR="009029CD" w:rsidRPr="009029CD">
        <w:rPr>
          <w:rFonts w:eastAsia="Times New Roman" w:cs="Times New Roman"/>
          <w:szCs w:val="24"/>
        </w:rPr>
        <w:lastRenderedPageBreak/>
        <w:t>radnih modela deteta, a samim tim i na njegovu vezanost. Očekivani ishodi normativnog razvoja vezanosti i mentalizacije jesu formiranje sigurnog obrasca vezanosti i izgrađen visok nivo refleksivne funkcije. Dete bi trebalo da razvije pozitivne modele sebe i drugog, odnosno da sebe vidi kao razumljivog, prihvatljivog i vrednog ljubavi, a drugog kao pristupačnog, pouzdanog i prihvatajućeg. U najvećem broju situacija uspevaće da kontroliše afekat i postigne optimalni nivo mentalizacije koji će mu pomoći da razume, predvidi i adekvatno odreaguje u socijalnim odnosima. Biće skloniji da razume prirodu</w:t>
      </w:r>
      <w:r w:rsidR="009029CD" w:rsidRPr="00845616">
        <w:rPr>
          <w:rFonts w:eastAsia="Times New Roman" w:cs="Times New Roman"/>
          <w:szCs w:val="24"/>
        </w:rPr>
        <w:t xml:space="preserve"> </w:t>
      </w:r>
      <w:r w:rsidR="009029CD" w:rsidRPr="009029CD">
        <w:rPr>
          <w:rFonts w:eastAsia="Times New Roman" w:cs="Times New Roman"/>
          <w:szCs w:val="24"/>
        </w:rPr>
        <w:t>mentalnih stanja, njihovu ulogu u ljudskom ponašanju, ali i međugeneracijske, razvojne i intersubjektivne aspekte mentalizovanja u odnosu (Fonagy, Target, Steele, &amp; Steele, 1998).</w:t>
      </w:r>
    </w:p>
    <w:p w:rsidR="009029CD" w:rsidRPr="00845616" w:rsidRDefault="009029CD" w:rsidP="00845616">
      <w:pPr>
        <w:spacing w:after="0"/>
        <w:jc w:val="both"/>
        <w:rPr>
          <w:rFonts w:ascii="Arial" w:eastAsia="Times New Roman" w:hAnsi="Arial" w:cs="Arial"/>
          <w:szCs w:val="24"/>
        </w:rPr>
      </w:pPr>
    </w:p>
    <w:p w:rsidR="009029CD" w:rsidRPr="00845616" w:rsidRDefault="009029CD" w:rsidP="00845616">
      <w:pPr>
        <w:spacing w:after="0"/>
        <w:jc w:val="both"/>
        <w:rPr>
          <w:rFonts w:eastAsia="Times New Roman" w:cs="Times New Roman"/>
          <w:b/>
          <w:szCs w:val="24"/>
        </w:rPr>
      </w:pPr>
      <w:r w:rsidRPr="009029CD">
        <w:rPr>
          <w:rFonts w:eastAsia="Times New Roman" w:cs="Times New Roman"/>
          <w:b/>
          <w:szCs w:val="24"/>
        </w:rPr>
        <w:t>Odstupanja od normativnog razvoja vezanosti i poremećaji mentalizacije</w:t>
      </w:r>
    </w:p>
    <w:p w:rsidR="009029CD" w:rsidRPr="00845616" w:rsidRDefault="009029CD" w:rsidP="00845616">
      <w:pPr>
        <w:spacing w:after="0"/>
        <w:jc w:val="both"/>
        <w:rPr>
          <w:rFonts w:eastAsia="Times New Roman" w:cs="Times New Roman"/>
          <w:szCs w:val="24"/>
        </w:rPr>
      </w:pPr>
    </w:p>
    <w:p w:rsidR="009029CD" w:rsidRPr="00845616" w:rsidRDefault="00845616" w:rsidP="00845616">
      <w:pPr>
        <w:spacing w:after="0"/>
        <w:jc w:val="both"/>
        <w:rPr>
          <w:rFonts w:eastAsia="Times New Roman" w:cs="Times New Roman"/>
          <w:szCs w:val="24"/>
        </w:rPr>
      </w:pPr>
      <w:r>
        <w:rPr>
          <w:rFonts w:eastAsia="Times New Roman" w:cs="Times New Roman"/>
          <w:szCs w:val="24"/>
        </w:rPr>
        <w:tab/>
      </w:r>
      <w:r w:rsidR="009029CD" w:rsidRPr="009029CD">
        <w:rPr>
          <w:rFonts w:eastAsia="Times New Roman" w:cs="Times New Roman"/>
          <w:szCs w:val="24"/>
        </w:rPr>
        <w:t>Kao što je naglašeno, majke se mogu razlikovati u stepenu u kom su osetljive i umeju da tačno prepoznaju potrebe deteta, kao i po učestalosti izlaženja u susret njegovim potrebama. Deca majki koje su odgovarale samo na neke njihove psihološke potrebe, dok bi druge ignorisale ili kažnjavale, najčešće razvijaju nesigurni-ambivalentni, odnosno preokupirani obrazac u odraslom dobu (Weinfield, Sroufe, Egeland, &amp; Carlson, 2008). Ona su naučila da je sigurna baza tu onda kada zadovolje određene kriterijume, kada se ponašaju, misle i osećaju na odgovarajući način. Sebe bazično vide kao neadekvatne, nedovoljno vredne i dobre, te se, da bi ostala u odnosu, stalno trude da zadovolje zahteve koji se pred njih stavljaju, pri čemu osećaju izražen strah da će izgubiti svoju sigurnu luku. Ne upuštaju se u istraživanja ni okoline, a ni psihološkog sveta, jer nisu sigurni da li će u slučaju pretnje naići na pravi oslonac i utehu. U fazi ogledanja, majka bi najčešće bivala preplavljena svojom anksioznošću u susretu sa osećanjima deteta za koje nije pripremljena (Fonagy, 2004). Stoga bi deteumesto umirenja ostajalo s dodatnim uznemirenjem i afektivnom pobuđenošću, koji sprečavaju kognitivnu obradu i integraciju iskustva. Preokupirano vezane osobe koriste se mehanizmima odbrane iz domena kognitivnih prekida (Bowlby, 1980), čija je uloga da ne suoče osobu sa određenim iskustvima iz odnosa vezanosti koja bi predstavljala preveliku pretnju. Neki od njih su nesigurnost misli, povlačenje u susretu sa nedozvoljenim afektom, uzdržavanje, dok u isto vreme postoje i ispoljavaju se opisana emocionalna pobuđenost, uznemirenost i ljutnja koje majka nije kontejnirala. Ispitanici s ovim obrascem vezanosti u istraživanjima najčešće pokazuju granični nivo mentalizacije i često je za njih karakteristična hipermentalizacija ili preterana analitičnost (Fonagy, Target, Steele, &amp; Steele, 1998). Ona se iskazuje</w:t>
      </w:r>
      <w:r w:rsidR="009029CD" w:rsidRPr="00845616">
        <w:rPr>
          <w:rFonts w:eastAsia="Times New Roman" w:cs="Times New Roman"/>
          <w:szCs w:val="24"/>
        </w:rPr>
        <w:t xml:space="preserve"> </w:t>
      </w:r>
      <w:r w:rsidR="009029CD" w:rsidRPr="009029CD">
        <w:rPr>
          <w:rFonts w:eastAsia="Times New Roman" w:cs="Times New Roman"/>
          <w:szCs w:val="24"/>
        </w:rPr>
        <w:t xml:space="preserve">u neočekivanim prilikama i kontekstima i njeni sadržaji nisu podržani realnim dešavanjima. Uvidi su difuzni i neintegrisani. Osoba je preplavljena anksioznošću i negativnim očekivanjima, fokusirana je samo na svoje misli i potrebe, a sve u cilju da se na vreme pripremi i predupredi odbacivanje. </w:t>
      </w:r>
    </w:p>
    <w:p w:rsidR="009029CD" w:rsidRPr="00845616" w:rsidRDefault="009029CD" w:rsidP="00845616">
      <w:pPr>
        <w:spacing w:after="0"/>
        <w:jc w:val="both"/>
        <w:rPr>
          <w:rFonts w:eastAsia="Times New Roman" w:cs="Times New Roman"/>
          <w:szCs w:val="24"/>
        </w:rPr>
      </w:pPr>
      <w:r w:rsidRPr="009029CD">
        <w:rPr>
          <w:rFonts w:eastAsia="Times New Roman" w:cs="Times New Roman"/>
          <w:szCs w:val="24"/>
        </w:rPr>
        <w:t xml:space="preserve">Izbegavajući, odnosno odbacujući obrazac, razvija se među decom čije majke dosledno nisu odgovarale na njihove psihološke potrebe, ali su pružile dovoljno za </w:t>
      </w:r>
      <w:r w:rsidRPr="00845616">
        <w:rPr>
          <w:rFonts w:eastAsia="Times New Roman" w:cs="Times New Roman"/>
          <w:szCs w:val="24"/>
        </w:rPr>
        <w:t xml:space="preserve"> </w:t>
      </w:r>
      <w:r w:rsidRPr="009029CD">
        <w:rPr>
          <w:rFonts w:eastAsia="Times New Roman" w:cs="Times New Roman"/>
          <w:szCs w:val="24"/>
        </w:rPr>
        <w:t xml:space="preserve">fizičko preživljavanje i nisu predstavljale izvor straha (Weinfield, Sroufe, Egeland, &amp; Carlson, 2008). Anksioznost, koju bi majke u tim situacijama osećale, bila je za njih nepodnošljiva i ugrožavajuća, te bi reagovale odbacivanjem i ignorisanjem bebinog unutrašnjeg sveta. Proces ogledanja je mahom izostajao, te </w:t>
      </w:r>
      <w:r w:rsidRPr="009029CD">
        <w:rPr>
          <w:rFonts w:eastAsia="Times New Roman" w:cs="Times New Roman"/>
          <w:szCs w:val="24"/>
        </w:rPr>
        <w:lastRenderedPageBreak/>
        <w:t xml:space="preserve">beba nije imala priliku da upoznaje, istražuje i eksperimentiše sa svojim unutrašnjim svetom. Stoga, on je ostao neprepoznat i nekontejniran, ali sačuvan od velikih lomova i trauma (Fonagy, 2004). Odbacujuće vezane osobe su razvile strategiju bivanja u odnosima u kojima ne očekuju psihološku razmenu niti je traže ili daju. Nekorišćenje baze sigurnosti, potiskivanje straha od njenog gubitka, kao i jasne granice između sebe i drugog, za njih predstavljaju svojevrsnu zaštitu od ponovnog prolaženja kroz rane neuspele procese ogledanja. Najčešći mehanizmi odbrane kojim skreću sebi pažnju sa nepodnošljivih sadržaja iz odnosa vezanosti su mehanizmi gašenja (Bowlby, 1980). Mehanizmi gašenja sprečavaju osobu da postane svesna negativnih osećanja i podrazumevaju različite strategije idealizacije odnosa vezanosti i neutralizacije, minimizacije i izolacije afekata. Stoga, u susretu s jakim emocijama odbacujuće vezana osoba nije u stanju da ih prepozna i obradi već ih mnogo češće odigrava u konkretnim akcijama ili pokušava da afekat savlada funkcionalnim rešenjima. Dok se preokupirana osoba povlači i zatvara u besciljnoj ruminaciji i pokušajima bavljenja i obrade afekata, odbacujuće vezana osoba će pre reagovati konkretnim fizičkim odstranjivanjem i odbijanjem izvora konflikta (George &amp; West, 2011).U afektom obojenim situacijama, odbacujuće vezane osobe najčešće imaju pad u sposobnosti mentalizacije (Fonagy, Target, Steele, &amp; Steele, 1998). Objašnjenja ljudskog ponašanja su konkretna, na nivou bioloških, socioloških ili religijskih tumačenja, puna idealizacija i egocentričnosti. Osoba najčešće odbija, odnosno nije u stanju da se bavi svojim unutrašnjim svetom i stiče se utisak da on ni ne postoji. </w:t>
      </w:r>
    </w:p>
    <w:p w:rsidR="009029CD" w:rsidRPr="00845616" w:rsidRDefault="009029CD" w:rsidP="00845616">
      <w:pPr>
        <w:spacing w:after="0"/>
        <w:jc w:val="both"/>
        <w:rPr>
          <w:rFonts w:eastAsia="Times New Roman" w:cs="Times New Roman"/>
          <w:szCs w:val="24"/>
        </w:rPr>
      </w:pPr>
      <w:r w:rsidRPr="009029CD">
        <w:rPr>
          <w:rFonts w:eastAsia="Times New Roman" w:cs="Times New Roman"/>
          <w:szCs w:val="24"/>
        </w:rPr>
        <w:t>Četvrti i poslednji obrazac vezanosti javlja se u kontekstu odrastanja uz roditelja ili staratelja koji se ponaša potpuno nepredvidljivo i koji u jednom trenutku predstavlja izvor sigurnosti i utehe, a u drugom pretnju i strah. Naime, kada se dete oseti ugroženo, automatski se aktivira sistem ponašanja koji za cilj ima uspostavljanje i održavanje bliskosti s figurom vezanosti. Ukoliko je, međutim, sam roditelj izvor anksioznosti i bola, dete u kontaktu s njim ne uspeva da se umiri, čak ni na konkretnom nivou jer izostaje i njegova funkcionalna uloga. Strah tada postaje još intenzivniji, a doživljaj pretnje izraženiji, čime se ponovo aktivira sistem ponašanja vezanosti. Na ovaj način, dete ulazi u začarani krug anksioznosti i ne uspeva da izgradi nikakvu strategiju da se umiri ili bude u odnosu, razvijajući dezorganizovani obrazac vezanosti (Jurist, Slade, &amp; Bergner, 2008). Kako, po Bolbijevom mišljenju, dete psihološki preživi ova iskustva? Tako što se aktivira treća grupa mehanizama odbrane koja omogućava odvajanje, odnosno disocijaciju od traumatskih iskustava. Oni štite dete od suočavanja sa nepodnošljivim sadržajem tako što odstranjuju iz svesti sve što je vezano za odnos s figurom vezanosti, sva bolna sećanja, neispunjene želje i potrebe za ljubavlju i negom, sva razočarenja i strahove (Bowlby, 1980; George &amp; West, 2011). Na taj način dete izbegne nepodnošljivo saznanje da je majka loša, a prebacivanjem krivice na sebe za sva roditeljska odbacivanja, detetu biva omogućeno da ostane u odnosu.</w:t>
      </w:r>
    </w:p>
    <w:p w:rsidR="00691658" w:rsidRDefault="00691658" w:rsidP="00845616">
      <w:pPr>
        <w:spacing w:after="0"/>
        <w:jc w:val="both"/>
        <w:rPr>
          <w:sz w:val="18"/>
          <w:szCs w:val="18"/>
        </w:rPr>
      </w:pPr>
    </w:p>
    <w:p w:rsidR="00A927D1" w:rsidRPr="00691658" w:rsidRDefault="00691658" w:rsidP="00845616">
      <w:pPr>
        <w:spacing w:after="0"/>
        <w:jc w:val="both"/>
        <w:rPr>
          <w:rFonts w:cs="Times New Roman"/>
          <w:i/>
          <w:szCs w:val="24"/>
        </w:rPr>
      </w:pPr>
      <w:r w:rsidRPr="00691658">
        <w:rPr>
          <w:rFonts w:cs="Times New Roman"/>
          <w:i/>
          <w:szCs w:val="24"/>
        </w:rPr>
        <w:t>Dimitrijević A. (2011). Pregled načela“tretmana zasnovanog na mentalizovanju”. Psihijtarija danas 43/1, 5-20</w:t>
      </w:r>
    </w:p>
    <w:p w:rsidR="00691658" w:rsidRPr="00691658" w:rsidRDefault="00691658" w:rsidP="00691658">
      <w:pPr>
        <w:spacing w:after="0"/>
        <w:jc w:val="both"/>
        <w:rPr>
          <w:rFonts w:cs="Times New Roman"/>
          <w:i/>
          <w:szCs w:val="24"/>
        </w:rPr>
      </w:pPr>
      <w:r w:rsidRPr="00691658">
        <w:rPr>
          <w:rFonts w:cs="Times New Roman"/>
          <w:i/>
          <w:szCs w:val="24"/>
        </w:rPr>
        <w:t xml:space="preserve">Protić, S. (2016). </w:t>
      </w:r>
      <w:r w:rsidRPr="00691658">
        <w:rPr>
          <w:rFonts w:cs="Times New Roman"/>
          <w:bCs/>
          <w:i/>
          <w:szCs w:val="24"/>
        </w:rPr>
        <w:t>Doprinos vezanosti i mentalizacije razumevanju veze između traume i delinkvencije. Neobjavljena doktorska teza. Filozofski fakultet Univerziteta u Beogradu</w:t>
      </w:r>
    </w:p>
    <w:p w:rsidR="00691658" w:rsidRPr="00845616" w:rsidRDefault="00691658" w:rsidP="00845616">
      <w:pPr>
        <w:spacing w:after="0"/>
        <w:jc w:val="both"/>
        <w:rPr>
          <w:szCs w:val="24"/>
        </w:rPr>
      </w:pPr>
    </w:p>
    <w:sectPr w:rsidR="00691658" w:rsidRPr="00845616" w:rsidSect="00A927D1">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altName w:val="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9029CD"/>
    <w:rsid w:val="00001A3D"/>
    <w:rsid w:val="00065A1E"/>
    <w:rsid w:val="000F1F53"/>
    <w:rsid w:val="00451E84"/>
    <w:rsid w:val="00691658"/>
    <w:rsid w:val="00845616"/>
    <w:rsid w:val="009029CD"/>
    <w:rsid w:val="00A927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A1E"/>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916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2654089">
      <w:bodyDiv w:val="1"/>
      <w:marLeft w:val="0"/>
      <w:marRight w:val="0"/>
      <w:marTop w:val="0"/>
      <w:marBottom w:val="0"/>
      <w:divBdr>
        <w:top w:val="none" w:sz="0" w:space="0" w:color="auto"/>
        <w:left w:val="none" w:sz="0" w:space="0" w:color="auto"/>
        <w:bottom w:val="none" w:sz="0" w:space="0" w:color="auto"/>
        <w:right w:val="none" w:sz="0" w:space="0" w:color="auto"/>
      </w:divBdr>
    </w:div>
    <w:div w:id="577404898">
      <w:bodyDiv w:val="1"/>
      <w:marLeft w:val="0"/>
      <w:marRight w:val="0"/>
      <w:marTop w:val="0"/>
      <w:marBottom w:val="0"/>
      <w:divBdr>
        <w:top w:val="none" w:sz="0" w:space="0" w:color="auto"/>
        <w:left w:val="none" w:sz="0" w:space="0" w:color="auto"/>
        <w:bottom w:val="none" w:sz="0" w:space="0" w:color="auto"/>
        <w:right w:val="none" w:sz="0" w:space="0" w:color="auto"/>
      </w:divBdr>
    </w:div>
    <w:div w:id="777019780">
      <w:bodyDiv w:val="1"/>
      <w:marLeft w:val="0"/>
      <w:marRight w:val="0"/>
      <w:marTop w:val="0"/>
      <w:marBottom w:val="0"/>
      <w:divBdr>
        <w:top w:val="none" w:sz="0" w:space="0" w:color="auto"/>
        <w:left w:val="none" w:sz="0" w:space="0" w:color="auto"/>
        <w:bottom w:val="none" w:sz="0" w:space="0" w:color="auto"/>
        <w:right w:val="none" w:sz="0" w:space="0" w:color="auto"/>
      </w:divBdr>
    </w:div>
    <w:div w:id="788360903">
      <w:bodyDiv w:val="1"/>
      <w:marLeft w:val="0"/>
      <w:marRight w:val="0"/>
      <w:marTop w:val="0"/>
      <w:marBottom w:val="0"/>
      <w:divBdr>
        <w:top w:val="none" w:sz="0" w:space="0" w:color="auto"/>
        <w:left w:val="none" w:sz="0" w:space="0" w:color="auto"/>
        <w:bottom w:val="none" w:sz="0" w:space="0" w:color="auto"/>
        <w:right w:val="none" w:sz="0" w:space="0" w:color="auto"/>
      </w:divBdr>
      <w:divsChild>
        <w:div w:id="640963084">
          <w:marLeft w:val="0"/>
          <w:marRight w:val="0"/>
          <w:marTop w:val="0"/>
          <w:marBottom w:val="0"/>
          <w:divBdr>
            <w:top w:val="none" w:sz="0" w:space="0" w:color="auto"/>
            <w:left w:val="none" w:sz="0" w:space="0" w:color="auto"/>
            <w:bottom w:val="none" w:sz="0" w:space="0" w:color="auto"/>
            <w:right w:val="none" w:sz="0" w:space="0" w:color="auto"/>
          </w:divBdr>
        </w:div>
      </w:divsChild>
    </w:div>
    <w:div w:id="9249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8</Pages>
  <Words>4182</Words>
  <Characters>23839</Characters>
  <Application>Microsoft Office Word</Application>
  <DocSecurity>0</DocSecurity>
  <Lines>198</Lines>
  <Paragraphs>55</Paragraphs>
  <ScaleCrop>false</ScaleCrop>
  <Company/>
  <LinksUpToDate>false</LinksUpToDate>
  <CharactersWithSpaces>27966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3</cp:revision>
  <dcterms:created xsi:type="dcterms:W3CDTF">2020-12-11T18:25:00Z</dcterms:created>
  <dcterms:modified xsi:type="dcterms:W3CDTF">2020-12-11T19:30:00Z</dcterms:modified>
</cp:coreProperties>
</file>