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05" w:rsidRPr="00EE4A77" w:rsidRDefault="00695F05" w:rsidP="00EE4A77">
      <w:pPr>
        <w:autoSpaceDE w:val="0"/>
        <w:autoSpaceDN w:val="0"/>
        <w:adjustRightInd w:val="0"/>
        <w:spacing w:after="0" w:line="240" w:lineRule="auto"/>
        <w:jc w:val="center"/>
        <w:rPr>
          <w:rFonts w:eastAsia="NeoplantaBG-Bold" w:cs="Times New Roman"/>
          <w:b/>
          <w:bCs/>
          <w:szCs w:val="24"/>
        </w:rPr>
      </w:pPr>
      <w:r w:rsidRPr="00EE4A77">
        <w:rPr>
          <w:rFonts w:eastAsia="NeoplantaBG-Bold" w:cs="Times New Roman"/>
          <w:b/>
          <w:bCs/>
          <w:szCs w:val="24"/>
        </w:rPr>
        <w:t>Ispitna pitanja</w:t>
      </w:r>
      <w:r w:rsidR="00EE4A77" w:rsidRPr="00EE4A77">
        <w:rPr>
          <w:rFonts w:eastAsia="NeoplantaBG-Bold" w:cs="Times New Roman"/>
          <w:b/>
          <w:bCs/>
          <w:szCs w:val="24"/>
        </w:rPr>
        <w:t xml:space="preserve"> - Psihologija sporta</w:t>
      </w:r>
    </w:p>
    <w:p w:rsidR="00695F05" w:rsidRPr="00EE4A77" w:rsidRDefault="00695F05" w:rsidP="00695F05">
      <w:p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bCs/>
          <w:szCs w:val="24"/>
        </w:rPr>
      </w:pPr>
    </w:p>
    <w:p w:rsidR="00695F05" w:rsidRPr="00EE4A77" w:rsidRDefault="00695F05" w:rsidP="00695F05">
      <w:p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bCs/>
          <w:szCs w:val="24"/>
        </w:rPr>
        <w:t xml:space="preserve">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Područja </w:t>
      </w:r>
      <w:r w:rsidR="00EE4A77" w:rsidRPr="00EE4A77">
        <w:rPr>
          <w:rFonts w:eastAsia="NeoplantaBG-Bold" w:cs="Times New Roman"/>
          <w:b/>
          <w:szCs w:val="24"/>
        </w:rPr>
        <w:t xml:space="preserve">interesovanja psihologije sporta, </w:t>
      </w:r>
      <w:r w:rsidRPr="00EE4A77">
        <w:rPr>
          <w:rFonts w:eastAsia="NeoplantaBG-Bold" w:cs="Times New Roman"/>
          <w:b/>
          <w:szCs w:val="24"/>
        </w:rPr>
        <w:t>uloga sportskog psihologa</w:t>
      </w:r>
      <w:r w:rsidR="00EE4A77" w:rsidRPr="00EE4A77">
        <w:rPr>
          <w:rFonts w:eastAsia="NeoplantaBG-Bold" w:cs="Times New Roman"/>
          <w:b/>
          <w:szCs w:val="24"/>
        </w:rPr>
        <w:t xml:space="preserve"> i r</w:t>
      </w:r>
      <w:r w:rsidRPr="00EE4A77">
        <w:rPr>
          <w:rFonts w:eastAsia="NeoplantaBG-Bold" w:cs="Times New Roman"/>
          <w:b/>
          <w:szCs w:val="24"/>
        </w:rPr>
        <w:t xml:space="preserve">azvoj psihologije sporta </w:t>
      </w:r>
      <w:r w:rsidR="00EE4A77" w:rsidRPr="00EE4A77">
        <w:rPr>
          <w:rFonts w:eastAsia="NeoplantaBG-Bold" w:cs="Times New Roman"/>
          <w:b/>
          <w:szCs w:val="24"/>
        </w:rPr>
        <w:t>kao nauke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bCs/>
          <w:szCs w:val="24"/>
        </w:rPr>
        <w:t xml:space="preserve"> </w:t>
      </w:r>
      <w:r w:rsidRPr="00EE4A77">
        <w:rPr>
          <w:rFonts w:eastAsia="NeoplantaBG-Bold" w:cs="Times New Roman"/>
          <w:b/>
          <w:szCs w:val="24"/>
        </w:rPr>
        <w:t xml:space="preserve">Razvoj motoričkih veština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Teorije motoričkog učenja</w:t>
      </w:r>
      <w:r w:rsidR="00EE4A77" w:rsidRPr="00EE4A77">
        <w:rPr>
          <w:rFonts w:eastAsia="NeoplantaBG-Bold" w:cs="Times New Roman"/>
          <w:b/>
          <w:szCs w:val="24"/>
        </w:rPr>
        <w:t>, faze motoričkog učenja i načini procene motoričkog učenja</w:t>
      </w:r>
    </w:p>
    <w:p w:rsidR="00EE4A77" w:rsidRPr="00EE4A77" w:rsidRDefault="00695F05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iCs/>
          <w:szCs w:val="24"/>
        </w:rPr>
        <w:t xml:space="preserve">Činioci uspešnog motoričkog učenja i podučavanja </w:t>
      </w:r>
    </w:p>
    <w:p w:rsidR="00EE4A77" w:rsidRPr="00EE4A77" w:rsidRDefault="00EE4A77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b/>
          <w:lang/>
        </w:rPr>
        <w:t xml:space="preserve">Uloga povratne informacije (fidbeka) u motoričkom učenju </w:t>
      </w:r>
    </w:p>
    <w:p w:rsidR="00EE4A77" w:rsidRPr="00EE4A77" w:rsidRDefault="00695F05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Prvi koraci u sportu </w:t>
      </w:r>
      <w:bookmarkStart w:id="0" w:name="_Toc55677689"/>
      <w:bookmarkStart w:id="1" w:name="_Toc56464044"/>
      <w:bookmarkStart w:id="2" w:name="_Toc57361133"/>
      <w:bookmarkStart w:id="3" w:name="_Toc57409847"/>
      <w:bookmarkStart w:id="4" w:name="_Toc57828062"/>
    </w:p>
    <w:p w:rsidR="00EE4A77" w:rsidRPr="00EE4A77" w:rsidRDefault="00EE4A77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b/>
        </w:rPr>
        <w:t>Identifikacija i selekcija talenta</w:t>
      </w:r>
      <w:bookmarkEnd w:id="0"/>
      <w:bookmarkEnd w:id="1"/>
      <w:bookmarkEnd w:id="2"/>
      <w:bookmarkEnd w:id="3"/>
      <w:bookmarkEnd w:id="4"/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Sport u adolescenciji </w:t>
      </w:r>
      <w:r w:rsidR="00404A85" w:rsidRPr="00EE4A77">
        <w:rPr>
          <w:rFonts w:eastAsia="NeoplantaBG-Bold" w:cs="Times New Roman"/>
          <w:b/>
          <w:szCs w:val="24"/>
        </w:rPr>
        <w:t>i odustajanje od sporta</w:t>
      </w:r>
    </w:p>
    <w:p w:rsidR="00EE4A77" w:rsidRPr="00EE4A77" w:rsidRDefault="00EE4A77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Karijerne tranzicije</w:t>
      </w:r>
      <w:r w:rsidR="00695F05" w:rsidRPr="00EE4A77">
        <w:rPr>
          <w:rFonts w:eastAsia="NeoplantaBG-Bold" w:cs="Times New Roman"/>
          <w:b/>
          <w:szCs w:val="24"/>
        </w:rPr>
        <w:t xml:space="preserve"> u sportu</w:t>
      </w:r>
    </w:p>
    <w:p w:rsidR="00EE4A77" w:rsidRPr="00EE4A77" w:rsidRDefault="00EE4A77" w:rsidP="00EE4A77">
      <w:pPr>
        <w:pStyle w:val="ListParagraph"/>
        <w:numPr>
          <w:ilvl w:val="0"/>
          <w:numId w:val="1"/>
        </w:numPr>
        <w:spacing w:after="0"/>
        <w:rPr>
          <w:b/>
          <w:lang/>
        </w:rPr>
      </w:pPr>
      <w:r w:rsidRPr="00EE4A77">
        <w:rPr>
          <w:rFonts w:eastAsia="Times New Roman"/>
          <w:b/>
          <w:lang/>
        </w:rPr>
        <w:t xml:space="preserve">Razvojni model tranzicija u sportu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 Zavšetak sportske karijere </w:t>
      </w:r>
    </w:p>
    <w:p w:rsidR="00EE4A77" w:rsidRPr="00EE4A77" w:rsidRDefault="00695F05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MekKlilend-Atkinsonov model </w:t>
      </w:r>
      <w:r w:rsidR="00EE4A77" w:rsidRPr="00EE4A77">
        <w:rPr>
          <w:rFonts w:eastAsia="NeoplantaBG-Bold" w:cs="Times New Roman"/>
          <w:b/>
          <w:szCs w:val="24"/>
        </w:rPr>
        <w:t xml:space="preserve">motivacija za postignućem i </w:t>
      </w:r>
      <w:r w:rsidRPr="00EE4A77">
        <w:rPr>
          <w:rFonts w:eastAsia="NeoplantaBG-Bold" w:cs="Times New Roman"/>
          <w:b/>
          <w:szCs w:val="24"/>
        </w:rPr>
        <w:t xml:space="preserve">Vajnerov model atribucije postignuća </w:t>
      </w:r>
    </w:p>
    <w:p w:rsidR="00EE4A77" w:rsidRPr="00EE4A77" w:rsidRDefault="00695F05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Harterova teorija motivacije za kompetentnošću </w:t>
      </w:r>
      <w:r w:rsidR="00EE4A77" w:rsidRPr="00EE4A77">
        <w:rPr>
          <w:rFonts w:eastAsia="NeoplantaBG-Bold" w:cs="Times New Roman"/>
          <w:b/>
          <w:szCs w:val="24"/>
        </w:rPr>
        <w:t xml:space="preserve"> i t</w:t>
      </w:r>
      <w:r w:rsidRPr="00EE4A77">
        <w:rPr>
          <w:rFonts w:eastAsia="NeoplantaBG-Bold" w:cs="Times New Roman"/>
          <w:b/>
          <w:szCs w:val="24"/>
        </w:rPr>
        <w:t xml:space="preserve">eorija samoefikasnosti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Teorija ciljeva </w:t>
      </w:r>
      <w:r w:rsidR="00EE4A77" w:rsidRPr="00EE4A77">
        <w:rPr>
          <w:rFonts w:eastAsia="NeoplantaBG-Bold" w:cs="Times New Roman"/>
          <w:b/>
          <w:szCs w:val="24"/>
        </w:rPr>
        <w:t>i t</w:t>
      </w:r>
      <w:r w:rsidRPr="00EE4A77">
        <w:rPr>
          <w:rFonts w:eastAsia="NeoplantaBG-Bold" w:cs="Times New Roman"/>
          <w:b/>
          <w:szCs w:val="24"/>
        </w:rPr>
        <w:t xml:space="preserve">eorija samoodređenja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Pažnja u sportu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iCs/>
          <w:szCs w:val="24"/>
        </w:rPr>
        <w:t xml:space="preserve">Intervencije za unapređenje pažnje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Anksioznost u sportu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iCs/>
          <w:szCs w:val="24"/>
        </w:rPr>
        <w:t xml:space="preserve">Modeli odnosa između pobuđenosti i sportskog učinka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iCs/>
          <w:szCs w:val="24"/>
        </w:rPr>
        <w:t xml:space="preserve">Fenomen „gušenja” pod pritiskom </w:t>
      </w:r>
    </w:p>
    <w:p w:rsidR="00EE4A77" w:rsidRPr="00EE4A77" w:rsidRDefault="00EE4A77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iCs/>
          <w:szCs w:val="24"/>
        </w:rPr>
        <w:t>Formiranje i struktura tima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Razvoj grupne kohezije </w:t>
      </w:r>
    </w:p>
    <w:p w:rsidR="00EE4A77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Liderstvo u sportu </w:t>
      </w:r>
    </w:p>
    <w:p w:rsidR="00695F05" w:rsidRPr="00EE4A77" w:rsidRDefault="00695F05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 xml:space="preserve">Konflikti u sportu </w:t>
      </w:r>
    </w:p>
    <w:p w:rsidR="00EE4A77" w:rsidRPr="00EE4A77" w:rsidRDefault="00EE4A77" w:rsidP="00695F0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bCs/>
          <w:szCs w:val="24"/>
        </w:rPr>
        <w:t>Određenje psihološke pripreme u sportu</w:t>
      </w:r>
      <w:r w:rsidRPr="00EE4A77">
        <w:rPr>
          <w:rFonts w:eastAsia="NeoplantaBG-Bold" w:cs="Times New Roman"/>
          <w:b/>
          <w:szCs w:val="24"/>
        </w:rPr>
        <w:t xml:space="preserve"> </w:t>
      </w:r>
    </w:p>
    <w:p w:rsidR="00EE4A77" w:rsidRPr="00EE4A77" w:rsidRDefault="00695F05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Metode i tehnike psihološke pripreme u sportu</w:t>
      </w:r>
      <w:r w:rsidR="00EE4A77" w:rsidRPr="00EE4A77">
        <w:rPr>
          <w:rFonts w:eastAsia="NeoplantaBG-Bold" w:cs="Times New Roman"/>
          <w:b/>
          <w:szCs w:val="24"/>
        </w:rPr>
        <w:t>: imaginacija</w:t>
      </w:r>
    </w:p>
    <w:p w:rsidR="00EE4A77" w:rsidRPr="00EE4A77" w:rsidRDefault="00EE4A77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Metode i tehnike psihološke pripreme u sportu:</w:t>
      </w:r>
      <w:r w:rsidRPr="00EE4A77">
        <w:rPr>
          <w:rFonts w:eastAsia="NeoplantaBG-Bold" w:cs="Times New Roman"/>
          <w:b/>
          <w:iCs/>
          <w:szCs w:val="24"/>
        </w:rPr>
        <w:t xml:space="preserve"> Postavljanje ciljeva </w:t>
      </w:r>
    </w:p>
    <w:p w:rsidR="00EE4A77" w:rsidRPr="00EE4A77" w:rsidRDefault="00EE4A77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Metode i tehnike psihološke pripreme u sportu:</w:t>
      </w:r>
      <w:r w:rsidRPr="00EE4A77">
        <w:rPr>
          <w:rFonts w:eastAsia="NeoplantaBG-Bold" w:cs="Times New Roman"/>
          <w:b/>
          <w:iCs/>
          <w:szCs w:val="24"/>
        </w:rPr>
        <w:t xml:space="preserve"> Govor upućen samom sebi </w:t>
      </w:r>
    </w:p>
    <w:p w:rsidR="00EE4A77" w:rsidRPr="00EE4A77" w:rsidRDefault="00EE4A77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Metode i tehnike psihološke pripreme u sportu:</w:t>
      </w:r>
      <w:r w:rsidRPr="00EE4A77">
        <w:rPr>
          <w:rFonts w:eastAsia="NeoplantaBG-Bold" w:cs="Times New Roman"/>
          <w:b/>
          <w:iCs/>
          <w:szCs w:val="24"/>
        </w:rPr>
        <w:t xml:space="preserve"> Kognitivna promena </w:t>
      </w:r>
    </w:p>
    <w:p w:rsidR="00EE4A77" w:rsidRPr="00EE4A77" w:rsidRDefault="00EE4A77" w:rsidP="00EE4A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szCs w:val="24"/>
        </w:rPr>
        <w:t>Metode i tehnike psihološke pripreme u sportu:</w:t>
      </w:r>
      <w:r w:rsidRPr="00EE4A77">
        <w:rPr>
          <w:rFonts w:eastAsia="NeoplantaBG-Bold" w:cs="Times New Roman"/>
          <w:b/>
          <w:iCs/>
          <w:szCs w:val="24"/>
        </w:rPr>
        <w:t xml:space="preserve"> Relaksacija i optimizacija psihofiziološkog uzbuđenja</w:t>
      </w:r>
      <w:r w:rsidRPr="00EE4A77">
        <w:rPr>
          <w:rFonts w:eastAsia="NeoplantaBG-Bold" w:cs="Times New Roman"/>
          <w:b/>
          <w:szCs w:val="24"/>
        </w:rPr>
        <w:t xml:space="preserve"> </w:t>
      </w:r>
    </w:p>
    <w:p w:rsidR="00EE4A77" w:rsidRPr="00EE4A77" w:rsidRDefault="00EE4A77" w:rsidP="00EE4A77">
      <w:pPr>
        <w:pStyle w:val="ListParagraph"/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</w:p>
    <w:p w:rsidR="00695F05" w:rsidRPr="00EE4A77" w:rsidRDefault="00EE4A77" w:rsidP="00695F05">
      <w:pPr>
        <w:autoSpaceDE w:val="0"/>
        <w:autoSpaceDN w:val="0"/>
        <w:adjustRightInd w:val="0"/>
        <w:spacing w:after="0" w:line="240" w:lineRule="auto"/>
        <w:rPr>
          <w:rFonts w:eastAsia="NeoplantaBG-Bold" w:cs="Times New Roman"/>
          <w:b/>
          <w:szCs w:val="24"/>
        </w:rPr>
      </w:pPr>
      <w:r w:rsidRPr="00EE4A77">
        <w:rPr>
          <w:rFonts w:eastAsia="NeoplantaBG-Bold" w:cs="Times New Roman"/>
          <w:b/>
          <w:iCs/>
          <w:szCs w:val="24"/>
        </w:rPr>
        <w:t xml:space="preserve"> </w:t>
      </w:r>
    </w:p>
    <w:p w:rsidR="00A927D1" w:rsidRPr="00EE4A77" w:rsidRDefault="00A927D1" w:rsidP="00695F05">
      <w:pPr>
        <w:rPr>
          <w:rFonts w:cs="Times New Roman"/>
          <w:b/>
          <w:szCs w:val="24"/>
        </w:rPr>
      </w:pPr>
    </w:p>
    <w:sectPr w:rsidR="00A927D1" w:rsidRPr="00EE4A77" w:rsidSect="00A927D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oplantaBG-Bold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2459C"/>
    <w:multiLevelType w:val="hybridMultilevel"/>
    <w:tmpl w:val="5DCE1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95F05"/>
    <w:rsid w:val="00065A1E"/>
    <w:rsid w:val="000F1F53"/>
    <w:rsid w:val="00344168"/>
    <w:rsid w:val="00404A85"/>
    <w:rsid w:val="00451E84"/>
    <w:rsid w:val="00695F05"/>
    <w:rsid w:val="00A04D17"/>
    <w:rsid w:val="00A67951"/>
    <w:rsid w:val="00A927D1"/>
    <w:rsid w:val="00EE4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1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A77"/>
    <w:pPr>
      <w:ind w:left="720"/>
      <w:contextualSpacing/>
    </w:pPr>
  </w:style>
  <w:style w:type="paragraph" w:customStyle="1" w:styleId="Heading-3">
    <w:name w:val="Heading-3"/>
    <w:link w:val="Heading-3Char"/>
    <w:qFormat/>
    <w:rsid w:val="00EE4A77"/>
    <w:pPr>
      <w:spacing w:before="360" w:after="24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-3Char">
    <w:name w:val="Heading-3 Char"/>
    <w:basedOn w:val="DefaultParagraphFont"/>
    <w:link w:val="Heading-3"/>
    <w:rsid w:val="00EE4A77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dcterms:created xsi:type="dcterms:W3CDTF">2021-02-27T12:34:00Z</dcterms:created>
  <dcterms:modified xsi:type="dcterms:W3CDTF">2021-05-25T20:23:00Z</dcterms:modified>
</cp:coreProperties>
</file>