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2E30" w:rsidRPr="00AD79A6" w:rsidRDefault="003A2E30" w:rsidP="003A2E30">
      <w:pPr>
        <w:autoSpaceDE w:val="0"/>
        <w:autoSpaceDN w:val="0"/>
        <w:adjustRightInd w:val="0"/>
        <w:spacing w:after="0" w:line="240" w:lineRule="auto"/>
        <w:ind w:firstLine="720"/>
        <w:jc w:val="center"/>
        <w:rPr>
          <w:rFonts w:cs="Glypha-Bold"/>
          <w:bCs/>
          <w:sz w:val="24"/>
          <w:szCs w:val="24"/>
          <w:lang w:val="sr-Latn-RS"/>
        </w:rPr>
      </w:pPr>
      <w:r w:rsidRPr="00AD79A6">
        <w:rPr>
          <w:rFonts w:cs="Glypha-Bold"/>
          <w:bCs/>
          <w:sz w:val="24"/>
          <w:szCs w:val="24"/>
          <w:lang w:val="sr-Latn-RS"/>
        </w:rPr>
        <w:t>LIČNOST PRESTUPNIKA</w:t>
      </w:r>
    </w:p>
    <w:p w:rsidR="003A2E30" w:rsidRPr="00AD79A6" w:rsidRDefault="003A2E30" w:rsidP="00AF303E">
      <w:pPr>
        <w:autoSpaceDE w:val="0"/>
        <w:autoSpaceDN w:val="0"/>
        <w:adjustRightInd w:val="0"/>
        <w:spacing w:after="0" w:line="240" w:lineRule="auto"/>
        <w:ind w:firstLine="720"/>
        <w:jc w:val="both"/>
        <w:rPr>
          <w:rFonts w:cs="Glypha-Bold"/>
          <w:bCs/>
          <w:sz w:val="24"/>
          <w:szCs w:val="24"/>
          <w:lang w:val="sr-Latn-RS"/>
        </w:rPr>
      </w:pPr>
    </w:p>
    <w:p w:rsidR="003B6A93" w:rsidRPr="00AD79A6" w:rsidRDefault="003B6A93" w:rsidP="00AF303E">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Ličnost predstavlja drugu grupu karateristika prestupnika (pored motiva) koja se može koristiti da bi se pravile predikcije ponašanja u profilisanju. Studije ličnosti prestupnika su vredne za profilisanje u tom smislu što identifikuju opseg stavova, dispozicija, uverenja i drugih karakteristika ličnosti ili stanja koje mogu da deluju u okviru domena prestupa i prestupnika. U svrhu izgradnje nauke o profilisanju, </w:t>
      </w:r>
      <w:r w:rsidR="00AD2EDA" w:rsidRPr="00AD79A6">
        <w:rPr>
          <w:rFonts w:cs="Glypha-Bold"/>
          <w:bCs/>
          <w:sz w:val="24"/>
          <w:szCs w:val="24"/>
          <w:lang w:val="sr-Latn-RS"/>
        </w:rPr>
        <w:t xml:space="preserve">od </w:t>
      </w:r>
      <w:r w:rsidRPr="00AD79A6">
        <w:rPr>
          <w:rFonts w:cs="Glypha-Bold"/>
          <w:bCs/>
          <w:sz w:val="24"/>
          <w:szCs w:val="24"/>
          <w:lang w:val="sr-Latn-RS"/>
        </w:rPr>
        <w:t>kr</w:t>
      </w:r>
      <w:r w:rsidR="003A2E30" w:rsidRPr="00AD79A6">
        <w:rPr>
          <w:rFonts w:cs="Glypha-Bold"/>
          <w:bCs/>
          <w:sz w:val="24"/>
          <w:szCs w:val="24"/>
          <w:lang w:val="sr-Latn-RS"/>
        </w:rPr>
        <w:t>i</w:t>
      </w:r>
      <w:r w:rsidRPr="00AD79A6">
        <w:rPr>
          <w:rFonts w:cs="Glypha-Bold"/>
          <w:bCs/>
          <w:sz w:val="24"/>
          <w:szCs w:val="24"/>
          <w:lang w:val="sr-Latn-RS"/>
        </w:rPr>
        <w:t>tično</w:t>
      </w:r>
      <w:r w:rsidR="00AD2EDA" w:rsidRPr="00AD79A6">
        <w:rPr>
          <w:rFonts w:cs="Glypha-Bold"/>
          <w:bCs/>
          <w:sz w:val="24"/>
          <w:szCs w:val="24"/>
          <w:lang w:val="sr-Latn-RS"/>
        </w:rPr>
        <w:t>g značaja</w:t>
      </w:r>
      <w:r w:rsidRPr="00AD79A6">
        <w:rPr>
          <w:rFonts w:cs="Glypha-Bold"/>
          <w:bCs/>
          <w:sz w:val="24"/>
          <w:szCs w:val="24"/>
          <w:lang w:val="sr-Latn-RS"/>
        </w:rPr>
        <w:t xml:space="preserve"> je da se povežu informacije o ličnosti sa ponašanjima i dokazima sa scene zločina. Iako većina studija</w:t>
      </w:r>
      <w:r w:rsidR="001D6EAD" w:rsidRPr="00AD79A6">
        <w:rPr>
          <w:rFonts w:cs="Glypha-Bold"/>
          <w:bCs/>
          <w:sz w:val="24"/>
          <w:szCs w:val="24"/>
          <w:lang w:val="sr-Latn-RS"/>
        </w:rPr>
        <w:t xml:space="preserve"> u postojećoj literaturi ne povezuje eksplicitno karakteristike ličnosti s ponašanjem u kontekstu kriminalnog dela, raspoloživa </w:t>
      </w:r>
      <w:r w:rsidR="00AD2EDA" w:rsidRPr="00AD79A6">
        <w:rPr>
          <w:rFonts w:cs="Glypha-Bold"/>
          <w:bCs/>
          <w:sz w:val="24"/>
          <w:szCs w:val="24"/>
          <w:lang w:val="sr-Latn-RS"/>
        </w:rPr>
        <w:t xml:space="preserve">je </w:t>
      </w:r>
      <w:r w:rsidR="00AD2EDA" w:rsidRPr="00AD79A6">
        <w:rPr>
          <w:rFonts w:cs="Glypha-Bold"/>
          <w:bCs/>
          <w:sz w:val="24"/>
          <w:szCs w:val="24"/>
          <w:lang w:val="sr-Latn-RS"/>
        </w:rPr>
        <w:t xml:space="preserve">značajna </w:t>
      </w:r>
      <w:r w:rsidR="001D6EAD" w:rsidRPr="00AD79A6">
        <w:rPr>
          <w:rFonts w:cs="Glypha-Bold"/>
          <w:bCs/>
          <w:sz w:val="24"/>
          <w:szCs w:val="24"/>
          <w:lang w:val="sr-Latn-RS"/>
        </w:rPr>
        <w:t xml:space="preserve">količina istraživanja ličnosti </w:t>
      </w:r>
      <w:r w:rsidR="00AD2EDA" w:rsidRPr="00AD79A6">
        <w:rPr>
          <w:rFonts w:cs="Glypha-Bold"/>
          <w:bCs/>
          <w:sz w:val="24"/>
          <w:szCs w:val="24"/>
          <w:lang w:val="sr-Latn-RS"/>
        </w:rPr>
        <w:t xml:space="preserve">prestupnika koja može predstavljati osnovu </w:t>
      </w:r>
      <w:r w:rsidR="001D6EAD" w:rsidRPr="00AD79A6">
        <w:rPr>
          <w:rFonts w:cs="Glypha-Bold"/>
          <w:bCs/>
          <w:sz w:val="24"/>
          <w:szCs w:val="24"/>
          <w:lang w:val="sr-Latn-RS"/>
        </w:rPr>
        <w:t xml:space="preserve">na kojoj može da se gradi dalje. Zadatak je da se ispita trenutno stanje literature o ličnosti prestupnika, da se identifikuju njihove prednosti i slabosti i da se razmotre načini da se uneprede istraživanja ličnosti prestupnika, s posebnim akcentom na </w:t>
      </w:r>
      <w:r w:rsidR="00465597" w:rsidRPr="00AD79A6">
        <w:rPr>
          <w:rFonts w:cs="Glypha-Bold"/>
          <w:bCs/>
          <w:sz w:val="24"/>
          <w:szCs w:val="24"/>
          <w:lang w:val="sr-Latn-RS"/>
        </w:rPr>
        <w:t>p</w:t>
      </w:r>
      <w:r w:rsidR="001D6EAD" w:rsidRPr="00AD79A6">
        <w:rPr>
          <w:rFonts w:cs="Glypha-Bold"/>
          <w:bCs/>
          <w:sz w:val="24"/>
          <w:szCs w:val="24"/>
          <w:lang w:val="sr-Latn-RS"/>
        </w:rPr>
        <w:t>ovezivanje karakteristika ličnosti sa ponašanjem i dokazima na mestu zločina kako bi se proizvele informacije koje bi bile korisne u istragama. Usmerićemo se na primer istraživanja ličnosti u oblasti seksualnog prestupništva.</w:t>
      </w:r>
    </w:p>
    <w:p w:rsidR="00465597" w:rsidRPr="00AD79A6" w:rsidRDefault="00465597" w:rsidP="003B6A93">
      <w:pPr>
        <w:autoSpaceDE w:val="0"/>
        <w:autoSpaceDN w:val="0"/>
        <w:adjustRightInd w:val="0"/>
        <w:spacing w:after="0" w:line="240" w:lineRule="auto"/>
        <w:rPr>
          <w:rFonts w:ascii="Times New Roman" w:hAnsi="Times New Roman" w:cs="Times New Roman"/>
          <w:sz w:val="24"/>
          <w:szCs w:val="24"/>
        </w:rPr>
      </w:pPr>
    </w:p>
    <w:p w:rsidR="00465597" w:rsidRPr="00AD79A6" w:rsidRDefault="00465597" w:rsidP="00AF303E">
      <w:pPr>
        <w:autoSpaceDE w:val="0"/>
        <w:autoSpaceDN w:val="0"/>
        <w:adjustRightInd w:val="0"/>
        <w:spacing w:after="0" w:line="240" w:lineRule="auto"/>
        <w:ind w:firstLine="720"/>
        <w:rPr>
          <w:rFonts w:cs="Glypha-Bold"/>
          <w:bCs/>
          <w:sz w:val="24"/>
          <w:szCs w:val="24"/>
          <w:lang w:val="sr-Latn-RS"/>
        </w:rPr>
      </w:pPr>
      <w:r w:rsidRPr="00AD79A6">
        <w:rPr>
          <w:rFonts w:cs="Glypha-Bold"/>
          <w:bCs/>
          <w:sz w:val="24"/>
          <w:szCs w:val="24"/>
          <w:lang w:val="sr-Latn-RS"/>
        </w:rPr>
        <w:t>Studije seksualnog prestupništva – karakteristike ličnosti</w:t>
      </w:r>
    </w:p>
    <w:p w:rsidR="00465597" w:rsidRPr="00AD79A6" w:rsidRDefault="00465597" w:rsidP="00AF303E">
      <w:pPr>
        <w:autoSpaceDE w:val="0"/>
        <w:autoSpaceDN w:val="0"/>
        <w:adjustRightInd w:val="0"/>
        <w:spacing w:after="0" w:line="240" w:lineRule="auto"/>
        <w:ind w:firstLine="720"/>
        <w:rPr>
          <w:rFonts w:cs="Glypha-Bold"/>
          <w:bCs/>
          <w:sz w:val="24"/>
          <w:szCs w:val="24"/>
          <w:lang w:val="sr-Latn-RS"/>
        </w:rPr>
      </w:pPr>
    </w:p>
    <w:p w:rsidR="00465597" w:rsidRPr="00AD79A6" w:rsidRDefault="00465597" w:rsidP="00AF303E">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Seksualno prestupništvo predstavlja dobar primer upotrebe karakteristika ličnosti u profilisanju. Na primer, modeli profilisanja obično uključuju neke primedbe u vezi sa seksualnim prestupima. Holmes i Holmes </w:t>
      </w:r>
      <w:r w:rsidR="00BB7AEE" w:rsidRPr="00AD79A6">
        <w:rPr>
          <w:rFonts w:cs="Glypha-Bold"/>
          <w:bCs/>
          <w:sz w:val="24"/>
          <w:szCs w:val="24"/>
          <w:lang w:val="sr-Latn-RS"/>
        </w:rPr>
        <w:t xml:space="preserve">(1996) </w:t>
      </w:r>
      <w:r w:rsidRPr="00AD79A6">
        <w:rPr>
          <w:rFonts w:cs="Glypha-Bold"/>
          <w:bCs/>
          <w:sz w:val="24"/>
          <w:szCs w:val="24"/>
          <w:lang w:val="sr-Latn-RS"/>
        </w:rPr>
        <w:t xml:space="preserve">su naveli sadističko mučenje u seksualnim napadima, silovanje, ubistvo iz </w:t>
      </w:r>
      <w:r w:rsidR="00BB7AEE" w:rsidRPr="00AD79A6">
        <w:rPr>
          <w:rFonts w:cs="Glypha-Bold"/>
          <w:bCs/>
          <w:sz w:val="24"/>
          <w:szCs w:val="24"/>
          <w:lang w:val="sr-Latn-RS"/>
        </w:rPr>
        <w:t>požude i zlostavljanje deteta kao kriminalna dela najpogodnija za profilisanje. Douglas, Ressler, Burgess</w:t>
      </w:r>
      <w:r w:rsidR="00AD2EDA" w:rsidRPr="00AD79A6">
        <w:rPr>
          <w:rFonts w:cs="Glypha-Bold"/>
          <w:bCs/>
          <w:sz w:val="24"/>
          <w:szCs w:val="24"/>
          <w:lang w:val="sr-Latn-RS"/>
        </w:rPr>
        <w:t xml:space="preserve"> i</w:t>
      </w:r>
      <w:r w:rsidR="00BB7AEE" w:rsidRPr="00AD79A6">
        <w:rPr>
          <w:rFonts w:cs="Glypha-Bold"/>
          <w:bCs/>
          <w:sz w:val="24"/>
          <w:szCs w:val="24"/>
          <w:lang w:val="sr-Latn-RS"/>
        </w:rPr>
        <w:t xml:space="preserve"> Hartman (1986) </w:t>
      </w:r>
      <w:r w:rsidR="00AD2EDA" w:rsidRPr="00AD79A6">
        <w:rPr>
          <w:rFonts w:cs="Glypha-Bold"/>
          <w:bCs/>
          <w:sz w:val="24"/>
          <w:szCs w:val="24"/>
          <w:lang w:val="sr-Latn-RS"/>
        </w:rPr>
        <w:t xml:space="preserve">su predložili </w:t>
      </w:r>
      <w:r w:rsidR="00BB7AEE" w:rsidRPr="00AD79A6">
        <w:rPr>
          <w:rFonts w:cs="Glypha-Bold"/>
          <w:bCs/>
          <w:sz w:val="24"/>
          <w:szCs w:val="24"/>
          <w:lang w:val="sr-Latn-RS"/>
        </w:rPr>
        <w:t xml:space="preserve">model </w:t>
      </w:r>
      <w:r w:rsidR="00AD2EDA" w:rsidRPr="00AD79A6">
        <w:rPr>
          <w:rFonts w:cs="Glypha-Bold"/>
          <w:bCs/>
          <w:sz w:val="24"/>
          <w:szCs w:val="24"/>
          <w:lang w:val="sr-Latn-RS"/>
        </w:rPr>
        <w:t xml:space="preserve">koji, između ostalog, </w:t>
      </w:r>
      <w:r w:rsidR="00BB7AEE" w:rsidRPr="00AD79A6">
        <w:rPr>
          <w:rFonts w:cs="Glypha-Bold"/>
          <w:bCs/>
          <w:sz w:val="24"/>
          <w:szCs w:val="24"/>
          <w:lang w:val="sr-Latn-RS"/>
        </w:rPr>
        <w:t xml:space="preserve">navodi da su silovatelji pogodni za profilisanje i da je profilisanje posebno korisno u istragama serijskih seksualnih ubistava. </w:t>
      </w:r>
      <w:r w:rsidR="00AD2EDA" w:rsidRPr="00AD79A6">
        <w:rPr>
          <w:rFonts w:cs="Glypha-Bold"/>
          <w:bCs/>
          <w:sz w:val="24"/>
          <w:szCs w:val="24"/>
          <w:lang w:val="sr-Latn-RS"/>
        </w:rPr>
        <w:t>Pored toga</w:t>
      </w:r>
      <w:r w:rsidR="00BB7AEE" w:rsidRPr="00AD79A6">
        <w:rPr>
          <w:rFonts w:cs="Glypha-Bold"/>
          <w:bCs/>
          <w:sz w:val="24"/>
          <w:szCs w:val="24"/>
          <w:lang w:val="sr-Latn-RS"/>
        </w:rPr>
        <w:t>, u okviru literature u oblasti kliničke psihologije sve je više studija</w:t>
      </w:r>
      <w:r w:rsidR="00991F38" w:rsidRPr="00AD79A6">
        <w:rPr>
          <w:rFonts w:cs="Glypha-Bold"/>
          <w:bCs/>
          <w:sz w:val="24"/>
          <w:szCs w:val="24"/>
          <w:lang w:val="sr-Latn-RS"/>
        </w:rPr>
        <w:t xml:space="preserve"> o seksualnim prestupnicima tokom poslednjih 20 godina, i značajan deo ove literature posvećen je studijama osobina ličnosti. Generalno, ove studije su sprovedene s pokušajem da se diferenciraju tipovi prestupnika u svrhu planiranja tretmana i predikcije recidivizma. Neke od tih studija, međutim, pokušavaju i da povežu prestupničko ponašanje sa osobinama ličnosti i da povežu ličnost sa drugim karakteristikama prestupnika.</w:t>
      </w:r>
    </w:p>
    <w:p w:rsidR="00991F38" w:rsidRPr="00AD79A6" w:rsidRDefault="00991F38" w:rsidP="00AF303E">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Značajno je primetiti da </w:t>
      </w:r>
      <w:r w:rsidR="00AD2EDA" w:rsidRPr="00AD79A6">
        <w:rPr>
          <w:rFonts w:cs="Glypha-Bold"/>
          <w:bCs/>
          <w:sz w:val="24"/>
          <w:szCs w:val="24"/>
          <w:lang w:val="sr-Latn-RS"/>
        </w:rPr>
        <w:t>se</w:t>
      </w:r>
      <w:r w:rsidR="00AD2EDA" w:rsidRPr="00AD79A6">
        <w:rPr>
          <w:rFonts w:cs="Glypha-Bold"/>
          <w:bCs/>
          <w:sz w:val="24"/>
          <w:szCs w:val="24"/>
          <w:lang w:val="sr-Latn-RS"/>
        </w:rPr>
        <w:t xml:space="preserve"> </w:t>
      </w:r>
      <w:r w:rsidRPr="00AD79A6">
        <w:rPr>
          <w:rFonts w:cs="Glypha-Bold"/>
          <w:bCs/>
          <w:sz w:val="24"/>
          <w:szCs w:val="24"/>
          <w:lang w:val="sr-Latn-RS"/>
        </w:rPr>
        <w:t xml:space="preserve">ogromna većina literature koja ispituje ličnost i seksualno prestupništvo sastoji iz empirijskih studija koje koriste upitničke mere ličnosti, tj. samoprocenu, uključujući MMPI, Milonov Klinički multiaksijalni inventar i </w:t>
      </w:r>
      <w:r w:rsidR="00AD2EDA" w:rsidRPr="00AD79A6">
        <w:rPr>
          <w:rFonts w:cs="Glypha-Bold"/>
          <w:bCs/>
          <w:sz w:val="24"/>
          <w:szCs w:val="24"/>
          <w:lang w:val="sr-Latn-RS"/>
        </w:rPr>
        <w:t xml:space="preserve">Ajzenkov upitnik ličnosti </w:t>
      </w:r>
      <w:r w:rsidRPr="00AD79A6">
        <w:rPr>
          <w:rFonts w:cs="Glypha-Bold"/>
          <w:bCs/>
          <w:sz w:val="24"/>
          <w:szCs w:val="24"/>
          <w:lang w:val="sr-Latn-RS"/>
        </w:rPr>
        <w:t xml:space="preserve">EPQ. </w:t>
      </w:r>
    </w:p>
    <w:p w:rsidR="00BB7AEE" w:rsidRPr="00AD79A6" w:rsidRDefault="00991F38" w:rsidP="00AF303E">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Literatura o ličnosti seksualnih prestupnika podrazumeva tri glavne grupe prestupnika: juvenilne (maloletnike), odrasle zlostavljače dece i odrasle silovatelje. Neke studije ispituju ove grupe posebno, dok druge ispituju kombinacije tipova prestupnika. </w:t>
      </w:r>
    </w:p>
    <w:p w:rsidR="00AF303E" w:rsidRPr="00AD79A6" w:rsidRDefault="00AF303E" w:rsidP="00AF303E">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Iako je izvesno da maloletni seksualni prestupnici takođe mogu da se podele na one čija kriminalna dela uključuju mlađu decu i one čije su žrtve starije ili njihovi vršnjaci, većina seksualnih zločina počinjenih od strane maloletnika </w:t>
      </w:r>
      <w:r w:rsidR="00EF5FB6" w:rsidRPr="00AD79A6">
        <w:rPr>
          <w:rFonts w:cs="Glypha-Bold"/>
          <w:bCs/>
          <w:sz w:val="24"/>
          <w:szCs w:val="24"/>
          <w:lang w:val="sr-Latn-RS"/>
        </w:rPr>
        <w:t>je</w:t>
      </w:r>
      <w:r w:rsidRPr="00AD79A6">
        <w:rPr>
          <w:rFonts w:cs="Glypha-Bold"/>
          <w:bCs/>
          <w:sz w:val="24"/>
          <w:szCs w:val="24"/>
          <w:lang w:val="sr-Latn-RS"/>
        </w:rPr>
        <w:t xml:space="preserve"> počinjena prema mlađoj deci. </w:t>
      </w:r>
      <w:r w:rsidR="00EF5FB6" w:rsidRPr="00AD79A6">
        <w:rPr>
          <w:rFonts w:cs="Glypha-Bold"/>
          <w:bCs/>
          <w:sz w:val="24"/>
          <w:szCs w:val="24"/>
          <w:lang w:val="sr-Latn-RS"/>
        </w:rPr>
        <w:t>Pored toga</w:t>
      </w:r>
      <w:r w:rsidRPr="00AD79A6">
        <w:rPr>
          <w:rFonts w:cs="Glypha-Bold"/>
          <w:bCs/>
          <w:sz w:val="24"/>
          <w:szCs w:val="24"/>
          <w:lang w:val="sr-Latn-RS"/>
        </w:rPr>
        <w:t>, empirijske studije maloletnih seksualnih prestupnika su tek u povoju, posebno u poređenju sa studijama odraslih seksualnih prestupnika, i primarni zadatak u studijama maloletnika je da se sprovede istraživanje da bi se validirala klinička zapažanja. Iz tog razloga, literatura o ličnosti maloletnih seksualnih prestupnika je znatno manj</w:t>
      </w:r>
      <w:r w:rsidR="00EF5FB6" w:rsidRPr="00AD79A6">
        <w:rPr>
          <w:rFonts w:cs="Glypha-Bold"/>
          <w:bCs/>
          <w:sz w:val="24"/>
          <w:szCs w:val="24"/>
          <w:lang w:val="sr-Latn-RS"/>
        </w:rPr>
        <w:t>eg obima</w:t>
      </w:r>
      <w:r w:rsidRPr="00AD79A6">
        <w:rPr>
          <w:rFonts w:cs="Glypha-Bold"/>
          <w:bCs/>
          <w:sz w:val="24"/>
          <w:szCs w:val="24"/>
          <w:lang w:val="sr-Latn-RS"/>
        </w:rPr>
        <w:t xml:space="preserve"> nego ona o ličnosti odraslih </w:t>
      </w:r>
      <w:r w:rsidRPr="00AD79A6">
        <w:rPr>
          <w:rFonts w:cs="Glypha-Bold"/>
          <w:bCs/>
          <w:sz w:val="24"/>
          <w:szCs w:val="24"/>
          <w:lang w:val="sr-Latn-RS"/>
        </w:rPr>
        <w:lastRenderedPageBreak/>
        <w:t>seksualnih prestupnika, sa veoma malo studija koje diferenciraju ili porede prestupnike s obzirom na uzrast žrtve.</w:t>
      </w:r>
    </w:p>
    <w:p w:rsidR="00AF303E" w:rsidRPr="00AD79A6" w:rsidRDefault="00AF303E" w:rsidP="00AF303E">
      <w:pPr>
        <w:autoSpaceDE w:val="0"/>
        <w:autoSpaceDN w:val="0"/>
        <w:adjustRightInd w:val="0"/>
        <w:spacing w:after="0" w:line="240" w:lineRule="auto"/>
        <w:ind w:firstLine="720"/>
        <w:jc w:val="both"/>
        <w:rPr>
          <w:rFonts w:cs="Glypha-Bold"/>
          <w:bCs/>
          <w:sz w:val="24"/>
          <w:szCs w:val="24"/>
          <w:lang w:val="sr-Latn-RS"/>
        </w:rPr>
      </w:pPr>
    </w:p>
    <w:p w:rsidR="00AF303E" w:rsidRPr="00AD79A6" w:rsidRDefault="00AF303E" w:rsidP="00AF303E">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Maloletni seksualni prestupnici</w:t>
      </w:r>
    </w:p>
    <w:p w:rsidR="00AF303E" w:rsidRPr="00AD79A6" w:rsidRDefault="00AF303E" w:rsidP="00AF303E">
      <w:pPr>
        <w:autoSpaceDE w:val="0"/>
        <w:autoSpaceDN w:val="0"/>
        <w:adjustRightInd w:val="0"/>
        <w:spacing w:after="0" w:line="240" w:lineRule="auto"/>
        <w:ind w:firstLine="720"/>
        <w:jc w:val="both"/>
        <w:rPr>
          <w:rFonts w:cs="Glypha-Bold"/>
          <w:bCs/>
          <w:sz w:val="24"/>
          <w:szCs w:val="24"/>
          <w:lang w:val="sr-Latn-RS"/>
        </w:rPr>
      </w:pPr>
    </w:p>
    <w:p w:rsidR="00AF303E" w:rsidRPr="00AD79A6" w:rsidRDefault="00AF303E" w:rsidP="00AF303E">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Literatura o seksualnim prestupnicima indikuje da su maloletni seksualni prestupnici heterogena populacija s obzirom na mnogo dimenzija procene. Zbog te varijabilnosti u karakteristikama maloletnih seksualnih prestupnika, istraživači su pokušali da identifikuju podgrupe prestupnika kako bi olakšali pla</w:t>
      </w:r>
      <w:r w:rsidR="005358CD" w:rsidRPr="00AD79A6">
        <w:rPr>
          <w:rFonts w:cs="Glypha-Bold"/>
          <w:bCs/>
          <w:sz w:val="24"/>
          <w:szCs w:val="24"/>
          <w:lang w:val="sr-Latn-RS"/>
        </w:rPr>
        <w:t xml:space="preserve">niranje tretmana i </w:t>
      </w:r>
      <w:r w:rsidR="00EF5FB6" w:rsidRPr="00AD79A6">
        <w:rPr>
          <w:rFonts w:cs="Glypha-Bold"/>
          <w:bCs/>
          <w:sz w:val="24"/>
          <w:szCs w:val="24"/>
          <w:lang w:val="sr-Latn-RS"/>
        </w:rPr>
        <w:t>pomogli</w:t>
      </w:r>
      <w:r w:rsidR="005358CD" w:rsidRPr="00AD79A6">
        <w:rPr>
          <w:rFonts w:cs="Glypha-Bold"/>
          <w:bCs/>
          <w:sz w:val="24"/>
          <w:szCs w:val="24"/>
          <w:lang w:val="sr-Latn-RS"/>
        </w:rPr>
        <w:t xml:space="preserve"> pri donošenju odluka. Tako su maloletni seksualni prestupnici različiti po demografskim karakteristikama, tipu kriminalnog dela, psihopatologiji i porodičnom okruženju.</w:t>
      </w:r>
    </w:p>
    <w:p w:rsidR="009F1368" w:rsidRPr="00AD79A6" w:rsidRDefault="005358CD" w:rsidP="009F1368">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Uz to, maloletni seksualni prestupnici su opisani po osobinama ličnosti. Studije ličnosti u kojima su primenjeni različiti inventari samoprocene pronašle su klaster osobina ličnosti koj</w:t>
      </w:r>
      <w:r w:rsidR="00EF5FB6" w:rsidRPr="00AD79A6">
        <w:rPr>
          <w:rFonts w:cs="Glypha-Bold"/>
          <w:bCs/>
          <w:sz w:val="24"/>
          <w:szCs w:val="24"/>
          <w:lang w:val="sr-Latn-RS"/>
        </w:rPr>
        <w:t>i</w:t>
      </w:r>
      <w:r w:rsidRPr="00AD79A6">
        <w:rPr>
          <w:rFonts w:cs="Glypha-Bold"/>
          <w:bCs/>
          <w:sz w:val="24"/>
          <w:szCs w:val="24"/>
          <w:lang w:val="sr-Latn-RS"/>
        </w:rPr>
        <w:t>, prema izveštajima, razlikuj</w:t>
      </w:r>
      <w:r w:rsidR="00EF5FB6" w:rsidRPr="00AD79A6">
        <w:rPr>
          <w:rFonts w:cs="Glypha-Bold"/>
          <w:bCs/>
          <w:sz w:val="24"/>
          <w:szCs w:val="24"/>
          <w:lang w:val="sr-Latn-RS"/>
        </w:rPr>
        <w:t>e</w:t>
      </w:r>
      <w:r w:rsidRPr="00AD79A6">
        <w:rPr>
          <w:rFonts w:cs="Glypha-Bold"/>
          <w:bCs/>
          <w:sz w:val="24"/>
          <w:szCs w:val="24"/>
          <w:lang w:val="sr-Latn-RS"/>
        </w:rPr>
        <w:t xml:space="preserve"> maloletne seksualne prestupnike od neprestupnika, kao i od drugih tipova maloletnih prestupnika. Na primer, </w:t>
      </w:r>
      <w:r w:rsidR="000B1933" w:rsidRPr="00AD79A6">
        <w:rPr>
          <w:rFonts w:cs="Glypha-Bold"/>
          <w:bCs/>
          <w:sz w:val="24"/>
          <w:szCs w:val="24"/>
          <w:lang w:val="sr-Latn-RS"/>
        </w:rPr>
        <w:t>jedna studija zlostavljanja dece od strane maloletnih počinilaca je pokazala da adolescentni zlostavljači dece imaju deficite u samopouzdanju, nezavisnosti, asertivnosti i zadovoljstvu sobom. Adolescentni seksualni prestupnici su pesimističniji i skloniji samooptuživanju nego mladi iz opšte populacije</w:t>
      </w:r>
      <w:r w:rsidR="00991F38" w:rsidRPr="00AD79A6">
        <w:rPr>
          <w:rFonts w:cs="Glypha-Bold"/>
          <w:bCs/>
          <w:sz w:val="24"/>
          <w:szCs w:val="24"/>
          <w:lang w:val="sr-Latn-RS"/>
        </w:rPr>
        <w:t xml:space="preserve"> (Hunter &amp; Figueredo, 2000). </w:t>
      </w:r>
      <w:r w:rsidR="000B1933" w:rsidRPr="00AD79A6">
        <w:rPr>
          <w:rFonts w:cs="Glypha-Bold"/>
          <w:bCs/>
          <w:sz w:val="24"/>
          <w:szCs w:val="24"/>
          <w:lang w:val="sr-Latn-RS"/>
        </w:rPr>
        <w:t>Adolescentni seksualni prestupnici pokazuju, takođe, više skorove na skali Shizofrenije i Psihopatske devijacije MMPI nego neseksualni prestupnici (Losada-Paisey, 1998). Na Katelovom upitniku ličnosti za srednjoškolce, adolescentni seksualni prestupnici</w:t>
      </w:r>
      <w:r w:rsidR="009F1368" w:rsidRPr="00AD79A6">
        <w:rPr>
          <w:rFonts w:cs="Glypha-Bold"/>
          <w:bCs/>
          <w:sz w:val="24"/>
          <w:szCs w:val="24"/>
          <w:lang w:val="sr-Latn-RS"/>
        </w:rPr>
        <w:t xml:space="preserve">, u poređenju sa adolescentima koji pokazuju drsko i izazivačko ponašanje, opisani </w:t>
      </w:r>
      <w:r w:rsidR="00EF5FB6" w:rsidRPr="00AD79A6">
        <w:rPr>
          <w:rFonts w:cs="Glypha-Bold"/>
          <w:bCs/>
          <w:sz w:val="24"/>
          <w:szCs w:val="24"/>
          <w:lang w:val="sr-Latn-RS"/>
        </w:rPr>
        <w:t>su</w:t>
      </w:r>
      <w:r w:rsidR="00EF5FB6" w:rsidRPr="00AD79A6">
        <w:rPr>
          <w:rFonts w:cs="Glypha-Bold"/>
          <w:bCs/>
          <w:sz w:val="24"/>
          <w:szCs w:val="24"/>
          <w:lang w:val="sr-Latn-RS"/>
        </w:rPr>
        <w:t xml:space="preserve"> </w:t>
      </w:r>
      <w:r w:rsidR="009F1368" w:rsidRPr="00AD79A6">
        <w:rPr>
          <w:rFonts w:cs="Glypha-Bold"/>
          <w:bCs/>
          <w:sz w:val="24"/>
          <w:szCs w:val="24"/>
          <w:lang w:val="sr-Latn-RS"/>
        </w:rPr>
        <w:t>kao izdvojeni, ugađaju sebi, sledbenici su drugih, i frustrirani</w:t>
      </w:r>
      <w:r w:rsidR="000B1933" w:rsidRPr="00AD79A6">
        <w:rPr>
          <w:rFonts w:cs="Glypha-Bold"/>
          <w:bCs/>
          <w:sz w:val="24"/>
          <w:szCs w:val="24"/>
          <w:lang w:val="sr-Latn-RS"/>
        </w:rPr>
        <w:t xml:space="preserve"> (Moody,</w:t>
      </w:r>
      <w:r w:rsidR="009F1368" w:rsidRPr="00AD79A6">
        <w:rPr>
          <w:rFonts w:cs="Glypha-Bold"/>
          <w:bCs/>
          <w:sz w:val="24"/>
          <w:szCs w:val="24"/>
          <w:lang w:val="sr-Latn-RS"/>
        </w:rPr>
        <w:t xml:space="preserve"> </w:t>
      </w:r>
      <w:r w:rsidR="000B1933" w:rsidRPr="00AD79A6">
        <w:rPr>
          <w:rFonts w:cs="Glypha-Bold"/>
          <w:bCs/>
          <w:sz w:val="24"/>
          <w:szCs w:val="24"/>
          <w:lang w:val="sr-Latn-RS"/>
        </w:rPr>
        <w:t xml:space="preserve">Brissie, &amp; Kim, 1994). </w:t>
      </w:r>
      <w:r w:rsidR="009F1368" w:rsidRPr="00AD79A6">
        <w:rPr>
          <w:rFonts w:cs="Glypha-Bold"/>
          <w:bCs/>
          <w:sz w:val="24"/>
          <w:szCs w:val="24"/>
          <w:lang w:val="sr-Latn-RS"/>
        </w:rPr>
        <w:t>Ovi adolescentni seksualni prestupnici su takođe bili okarakterisani kao nestrpljivi, zahtevni i impulsivni.</w:t>
      </w:r>
    </w:p>
    <w:p w:rsidR="00D20B07" w:rsidRPr="00AD79A6" w:rsidRDefault="009F1368" w:rsidP="00D20B07">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Druge mere ličnosti takođe su ukazale na klaster osobina koj</w:t>
      </w:r>
      <w:r w:rsidR="006C74C8" w:rsidRPr="00AD79A6">
        <w:rPr>
          <w:rFonts w:cs="Glypha-Bold"/>
          <w:bCs/>
          <w:sz w:val="24"/>
          <w:szCs w:val="24"/>
          <w:lang w:val="sr-Latn-RS"/>
        </w:rPr>
        <w:t>i</w:t>
      </w:r>
      <w:r w:rsidRPr="00AD79A6">
        <w:rPr>
          <w:rFonts w:cs="Glypha-Bold"/>
          <w:bCs/>
          <w:sz w:val="24"/>
          <w:szCs w:val="24"/>
          <w:lang w:val="sr-Latn-RS"/>
        </w:rPr>
        <w:t xml:space="preserve"> razlikuj</w:t>
      </w:r>
      <w:r w:rsidR="006C74C8" w:rsidRPr="00AD79A6">
        <w:rPr>
          <w:rFonts w:cs="Glypha-Bold"/>
          <w:bCs/>
          <w:sz w:val="24"/>
          <w:szCs w:val="24"/>
          <w:lang w:val="sr-Latn-RS"/>
        </w:rPr>
        <w:t>e</w:t>
      </w:r>
      <w:r w:rsidRPr="00AD79A6">
        <w:rPr>
          <w:rFonts w:cs="Glypha-Bold"/>
          <w:bCs/>
          <w:sz w:val="24"/>
          <w:szCs w:val="24"/>
          <w:lang w:val="sr-Latn-RS"/>
        </w:rPr>
        <w:t xml:space="preserve"> različite tipove maloletnih seksualnih prestupnika. Na primer, adolescenti koji su seksualno napali mlađu decu pokazali su više skorove na skalama shizoidnosti, izbegavajućeg i zavisnog ponašanja Milonovog Kliničkog multiaksijalnog inventara (MCMI), dok su adolescenti koji su seksualno napali vršnjake pokazali narcističke crte. Tako, </w:t>
      </w:r>
      <w:r w:rsidR="00015A1B" w:rsidRPr="00AD79A6">
        <w:rPr>
          <w:rFonts w:cs="Glypha-Bold"/>
          <w:bCs/>
          <w:sz w:val="24"/>
          <w:szCs w:val="24"/>
          <w:lang w:val="sr-Latn-RS"/>
        </w:rPr>
        <w:t xml:space="preserve">moguće je da </w:t>
      </w:r>
      <w:r w:rsidRPr="00AD79A6">
        <w:rPr>
          <w:rFonts w:cs="Glypha-Bold"/>
          <w:bCs/>
          <w:sz w:val="24"/>
          <w:szCs w:val="24"/>
          <w:lang w:val="sr-Latn-RS"/>
        </w:rPr>
        <w:t xml:space="preserve">adolescenti koji napadaju malu decu imaju više </w:t>
      </w:r>
      <w:r w:rsidR="00D20B07" w:rsidRPr="00AD79A6">
        <w:rPr>
          <w:rFonts w:cs="Glypha-Bold"/>
          <w:bCs/>
          <w:sz w:val="24"/>
          <w:szCs w:val="24"/>
          <w:lang w:val="sr-Latn-RS"/>
        </w:rPr>
        <w:t xml:space="preserve">poteškoća u socijalnim interakcijama sa svojim vršnjacima i komfornije se osećaju u komunikaciji sa manjom decom, nasuprot prestupnicima koji targetiraju vršnjake i koji su više eksploatišući </w:t>
      </w:r>
      <w:r w:rsidR="000B1933" w:rsidRPr="00AD79A6">
        <w:rPr>
          <w:rFonts w:cs="Glypha-Bold"/>
          <w:bCs/>
          <w:sz w:val="24"/>
          <w:szCs w:val="24"/>
          <w:lang w:val="sr-Latn-RS"/>
        </w:rPr>
        <w:t xml:space="preserve">(Carpenter, Peed, &amp; Eastman, 1995). </w:t>
      </w:r>
      <w:r w:rsidR="00D20B07" w:rsidRPr="00AD79A6">
        <w:rPr>
          <w:rFonts w:cs="Glypha-Bold"/>
          <w:bCs/>
          <w:sz w:val="24"/>
          <w:szCs w:val="24"/>
          <w:lang w:val="sr-Latn-RS"/>
        </w:rPr>
        <w:t>Modeliranje strukturalnim jednačinama indikuje sličan set osobina ličnosti. Hunter, Figueredo, Malamuth i Becker (2003) pronašli su da maloletnici koji su napastvovali manju decu pokazuju više psihosocijalnih deficita, koje su opisali kao problem</w:t>
      </w:r>
      <w:r w:rsidR="00015A1B" w:rsidRPr="00AD79A6">
        <w:rPr>
          <w:rFonts w:cs="Glypha-Bold"/>
          <w:bCs/>
          <w:sz w:val="24"/>
          <w:szCs w:val="24"/>
          <w:lang w:val="sr-Latn-RS"/>
        </w:rPr>
        <w:t>e</w:t>
      </w:r>
      <w:r w:rsidR="00D20B07" w:rsidRPr="00AD79A6">
        <w:rPr>
          <w:rFonts w:cs="Glypha-Bold"/>
          <w:bCs/>
          <w:sz w:val="24"/>
          <w:szCs w:val="24"/>
          <w:lang w:val="sr-Latn-RS"/>
        </w:rPr>
        <w:t xml:space="preserve"> sa samopoštovanjem i samoefikasnošću kao i negativni atribucioni stil, pesimizam, depresiju i anksioznost, nego oni koji su napastvovali devojčice-devojke pubertetskog uzrasta. Prestupni</w:t>
      </w:r>
      <w:r w:rsidR="00015A1B" w:rsidRPr="00AD79A6">
        <w:rPr>
          <w:rFonts w:cs="Glypha-Bold"/>
          <w:bCs/>
          <w:sz w:val="24"/>
          <w:szCs w:val="24"/>
          <w:lang w:val="sr-Latn-RS"/>
        </w:rPr>
        <w:t>ke</w:t>
      </w:r>
      <w:r w:rsidR="00D20B07" w:rsidRPr="00AD79A6">
        <w:rPr>
          <w:rFonts w:cs="Glypha-Bold"/>
          <w:bCs/>
          <w:sz w:val="24"/>
          <w:szCs w:val="24"/>
          <w:lang w:val="sr-Latn-RS"/>
        </w:rPr>
        <w:t xml:space="preserve"> prema deci dalje karakteri</w:t>
      </w:r>
      <w:r w:rsidR="00015A1B" w:rsidRPr="00AD79A6">
        <w:rPr>
          <w:rFonts w:cs="Glypha-Bold"/>
          <w:bCs/>
          <w:sz w:val="24"/>
          <w:szCs w:val="24"/>
          <w:lang w:val="sr-Latn-RS"/>
        </w:rPr>
        <w:t>šu</w:t>
      </w:r>
      <w:r w:rsidR="00D20B07" w:rsidRPr="00AD79A6">
        <w:rPr>
          <w:rFonts w:cs="Glypha-Bold"/>
          <w:bCs/>
          <w:sz w:val="24"/>
          <w:szCs w:val="24"/>
          <w:lang w:val="sr-Latn-RS"/>
        </w:rPr>
        <w:t xml:space="preserve"> nedostat</w:t>
      </w:r>
      <w:r w:rsidR="00015A1B" w:rsidRPr="00AD79A6">
        <w:rPr>
          <w:rFonts w:cs="Glypha-Bold"/>
          <w:bCs/>
          <w:sz w:val="24"/>
          <w:szCs w:val="24"/>
          <w:lang w:val="sr-Latn-RS"/>
        </w:rPr>
        <w:t>a</w:t>
      </w:r>
      <w:r w:rsidR="00D20B07" w:rsidRPr="00AD79A6">
        <w:rPr>
          <w:rFonts w:cs="Glypha-Bold"/>
          <w:bCs/>
          <w:sz w:val="24"/>
          <w:szCs w:val="24"/>
          <w:lang w:val="sr-Latn-RS"/>
        </w:rPr>
        <w:t>k</w:t>
      </w:r>
      <w:r w:rsidR="00015A1B" w:rsidRPr="00AD79A6">
        <w:rPr>
          <w:rFonts w:cs="Glypha-Bold"/>
          <w:bCs/>
          <w:sz w:val="24"/>
          <w:szCs w:val="24"/>
          <w:lang w:val="sr-Latn-RS"/>
        </w:rPr>
        <w:t xml:space="preserve"> </w:t>
      </w:r>
      <w:r w:rsidR="00D20B07" w:rsidRPr="00AD79A6">
        <w:rPr>
          <w:rFonts w:cs="Glypha-Bold"/>
          <w:bCs/>
          <w:sz w:val="24"/>
          <w:szCs w:val="24"/>
          <w:lang w:val="sr-Latn-RS"/>
        </w:rPr>
        <w:t>poverenja, osećanja socijalne otuđenosti, i preferencij</w:t>
      </w:r>
      <w:r w:rsidR="00015A1B" w:rsidRPr="00AD79A6">
        <w:rPr>
          <w:rFonts w:cs="Glypha-Bold"/>
          <w:bCs/>
          <w:sz w:val="24"/>
          <w:szCs w:val="24"/>
          <w:lang w:val="sr-Latn-RS"/>
        </w:rPr>
        <w:t>a</w:t>
      </w:r>
      <w:r w:rsidR="00D20B07" w:rsidRPr="00AD79A6">
        <w:rPr>
          <w:rFonts w:cs="Glypha-Bold"/>
          <w:bCs/>
          <w:sz w:val="24"/>
          <w:szCs w:val="24"/>
          <w:lang w:val="sr-Latn-RS"/>
        </w:rPr>
        <w:t xml:space="preserve"> društv</w:t>
      </w:r>
      <w:r w:rsidR="00015A1B" w:rsidRPr="00AD79A6">
        <w:rPr>
          <w:rFonts w:cs="Glypha-Bold"/>
          <w:bCs/>
          <w:sz w:val="24"/>
          <w:szCs w:val="24"/>
          <w:lang w:val="sr-Latn-RS"/>
        </w:rPr>
        <w:t>a</w:t>
      </w:r>
      <w:r w:rsidR="00D20B07" w:rsidRPr="00AD79A6">
        <w:rPr>
          <w:rFonts w:cs="Glypha-Bold"/>
          <w:bCs/>
          <w:sz w:val="24"/>
          <w:szCs w:val="24"/>
          <w:lang w:val="sr-Latn-RS"/>
        </w:rPr>
        <w:t xml:space="preserve"> mlađe dece.</w:t>
      </w:r>
    </w:p>
    <w:p w:rsidR="006778C3" w:rsidRPr="00AD79A6" w:rsidRDefault="00D20B07" w:rsidP="006778C3">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U Holandiji, mladi koji su počinili </w:t>
      </w:r>
      <w:r w:rsidR="00015A1B" w:rsidRPr="00AD79A6">
        <w:rPr>
          <w:rFonts w:cs="Glypha-Bold"/>
          <w:bCs/>
          <w:sz w:val="24"/>
          <w:szCs w:val="24"/>
          <w:lang w:val="sr-Latn-RS"/>
        </w:rPr>
        <w:t>„</w:t>
      </w:r>
      <w:r w:rsidRPr="00AD79A6">
        <w:rPr>
          <w:rFonts w:cs="Glypha-Bold"/>
          <w:bCs/>
          <w:sz w:val="24"/>
          <w:szCs w:val="24"/>
          <w:lang w:val="sr-Latn-RS"/>
        </w:rPr>
        <w:t>solo</w:t>
      </w:r>
      <w:r w:rsidR="00015A1B" w:rsidRPr="00AD79A6">
        <w:rPr>
          <w:rFonts w:cs="Glypha-Bold"/>
          <w:bCs/>
          <w:sz w:val="24"/>
          <w:szCs w:val="24"/>
          <w:lang w:val="sr-Latn-RS"/>
        </w:rPr>
        <w:t>“</w:t>
      </w:r>
      <w:r w:rsidRPr="00AD79A6">
        <w:rPr>
          <w:rFonts w:cs="Glypha-Bold"/>
          <w:bCs/>
          <w:sz w:val="24"/>
          <w:szCs w:val="24"/>
          <w:lang w:val="sr-Latn-RS"/>
        </w:rPr>
        <w:t xml:space="preserve"> seksualne prestupe (dakle, bez učešća grupe) imaju značajno više skorove na skalama neuroticizma i impulsivnosti i niže skorove na socijabilnosti </w:t>
      </w:r>
      <w:r w:rsidR="00015A1B" w:rsidRPr="00AD79A6">
        <w:rPr>
          <w:rFonts w:cs="Glypha-Bold"/>
          <w:bCs/>
          <w:sz w:val="24"/>
          <w:szCs w:val="24"/>
          <w:lang w:val="sr-Latn-RS"/>
        </w:rPr>
        <w:t>na</w:t>
      </w:r>
      <w:r w:rsidRPr="00AD79A6">
        <w:rPr>
          <w:rFonts w:cs="Glypha-Bold"/>
          <w:bCs/>
          <w:sz w:val="24"/>
          <w:szCs w:val="24"/>
          <w:lang w:val="sr-Latn-RS"/>
        </w:rPr>
        <w:t xml:space="preserve"> različitim instrumentima</w:t>
      </w:r>
      <w:r w:rsidR="006778C3" w:rsidRPr="00AD79A6">
        <w:rPr>
          <w:rFonts w:cs="Glypha-Bold"/>
          <w:bCs/>
          <w:sz w:val="24"/>
          <w:szCs w:val="24"/>
          <w:lang w:val="sr-Latn-RS"/>
        </w:rPr>
        <w:t xml:space="preserve"> </w:t>
      </w:r>
      <w:r w:rsidR="000B1933" w:rsidRPr="00AD79A6">
        <w:rPr>
          <w:rFonts w:cs="Glypha-Bold"/>
          <w:bCs/>
          <w:sz w:val="24"/>
          <w:szCs w:val="24"/>
          <w:lang w:val="sr-Latn-RS"/>
        </w:rPr>
        <w:t xml:space="preserve"> (Bijleveld </w:t>
      </w:r>
      <w:r w:rsidR="006778C3" w:rsidRPr="00AD79A6">
        <w:rPr>
          <w:rFonts w:cs="Glypha-Bold"/>
          <w:bCs/>
          <w:sz w:val="24"/>
          <w:szCs w:val="24"/>
          <w:lang w:val="sr-Latn-RS"/>
        </w:rPr>
        <w:t>i</w:t>
      </w:r>
      <w:r w:rsidR="000B1933" w:rsidRPr="00AD79A6">
        <w:rPr>
          <w:rFonts w:cs="Glypha-Bold"/>
          <w:bCs/>
          <w:sz w:val="24"/>
          <w:szCs w:val="24"/>
          <w:lang w:val="sr-Latn-RS"/>
        </w:rPr>
        <w:t xml:space="preserve"> Hendriks, 2003).</w:t>
      </w:r>
      <w:r w:rsidR="006778C3" w:rsidRPr="00AD79A6">
        <w:rPr>
          <w:rFonts w:cs="Glypha-Bold"/>
          <w:bCs/>
          <w:sz w:val="24"/>
          <w:szCs w:val="24"/>
          <w:lang w:val="sr-Latn-RS"/>
        </w:rPr>
        <w:t xml:space="preserve"> Nasuprot tome, međutim, mladi koji su počinili seksualne prestupe kao deo grupe imaju prosečne, nedevijantne skorove na merama ličnosti. Za solo prestupnike je, takođe, tri puta veća verovatnoća nego za grupne prestupnike da su već prethodno počinili seksualne prestupe. </w:t>
      </w:r>
    </w:p>
    <w:p w:rsidR="002552C6" w:rsidRPr="00AD79A6" w:rsidRDefault="006778C3" w:rsidP="002552C6">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lastRenderedPageBreak/>
        <w:t>U okviru literature koja je nastojala da napravi distinkciju između različitih tipova maloletnih seksualnih prestupnika uočavaju se dve studije koje su identifikovale tipologije maloletnih seksualnih prestupnika zasnovane na osobinama ličnosti. Studija u kojoj je primenjen MMPI dizajnirana je s ciljem da se identifikuju grupe adolescentnih seksualnih prestupnika</w:t>
      </w:r>
      <w:r w:rsidR="00F50FCE" w:rsidRPr="00AD79A6">
        <w:rPr>
          <w:rFonts w:cs="Glypha-Bold"/>
          <w:bCs/>
          <w:sz w:val="24"/>
          <w:szCs w:val="24"/>
          <w:lang w:val="sr-Latn-RS"/>
        </w:rPr>
        <w:t xml:space="preserve"> korišćenjem MMPI skorova da se klasifikuj</w:t>
      </w:r>
      <w:r w:rsidR="00015A1B" w:rsidRPr="00AD79A6">
        <w:rPr>
          <w:rFonts w:cs="Glypha-Bold"/>
          <w:bCs/>
          <w:sz w:val="24"/>
          <w:szCs w:val="24"/>
          <w:lang w:val="sr-Latn-RS"/>
        </w:rPr>
        <w:t>e</w:t>
      </w:r>
      <w:r w:rsidR="00F50FCE" w:rsidRPr="00AD79A6">
        <w:rPr>
          <w:rFonts w:cs="Glypha-Bold"/>
          <w:bCs/>
          <w:sz w:val="24"/>
          <w:szCs w:val="24"/>
          <w:lang w:val="sr-Latn-RS"/>
        </w:rPr>
        <w:t xml:space="preserve"> 178 adolescentnih seksualnih prestupnika u četiri grupe. Grupa I je opisana kao stidljiva, emocionalno hiperkontrolisana,  i </w:t>
      </w:r>
      <w:r w:rsidR="00015A1B" w:rsidRPr="00AD79A6">
        <w:rPr>
          <w:rFonts w:cs="Glypha-Bold"/>
          <w:bCs/>
          <w:sz w:val="24"/>
          <w:szCs w:val="24"/>
          <w:lang w:val="sr-Latn-RS"/>
        </w:rPr>
        <w:t xml:space="preserve">ovi adolescenti </w:t>
      </w:r>
      <w:r w:rsidR="00F50FCE" w:rsidRPr="00AD79A6">
        <w:rPr>
          <w:rFonts w:cs="Glypha-Bold"/>
          <w:bCs/>
          <w:sz w:val="24"/>
          <w:szCs w:val="24"/>
          <w:lang w:val="sr-Latn-RS"/>
        </w:rPr>
        <w:t xml:space="preserve">imaju mali broj prijatelja; Grupa II je imala narcističke crte, zahtevna, nesigurna i sklona svađama i raspravama; Grupa III je bila socijabilna, iskrena i sklona snažnim emocionalnim ispadima; Grupa IV je ispoljila lošu samokontrolu i rasuđivanje, nepoverljivost i neodgovarajuću socijalizovanost </w:t>
      </w:r>
      <w:r w:rsidR="000B1933" w:rsidRPr="00AD79A6">
        <w:rPr>
          <w:rFonts w:cs="Glypha-Bold"/>
          <w:bCs/>
          <w:sz w:val="24"/>
          <w:szCs w:val="24"/>
          <w:lang w:val="sr-Latn-RS"/>
        </w:rPr>
        <w:t>(Smith, Monastersky, &amp; Deisher, 1987).</w:t>
      </w:r>
      <w:r w:rsidR="00F50FCE" w:rsidRPr="00AD79A6">
        <w:rPr>
          <w:rFonts w:cs="Glypha-Bold"/>
          <w:bCs/>
          <w:sz w:val="24"/>
          <w:szCs w:val="24"/>
          <w:lang w:val="sr-Latn-RS"/>
        </w:rPr>
        <w:t xml:space="preserve"> Pokušaj replikacije ove studije korišćenje</w:t>
      </w:r>
      <w:r w:rsidR="00015A1B" w:rsidRPr="00AD79A6">
        <w:rPr>
          <w:rFonts w:cs="Glypha-Bold"/>
          <w:bCs/>
          <w:sz w:val="24"/>
          <w:szCs w:val="24"/>
          <w:lang w:val="sr-Latn-RS"/>
        </w:rPr>
        <w:t>m</w:t>
      </w:r>
      <w:r w:rsidR="00F50FCE" w:rsidRPr="00AD79A6">
        <w:rPr>
          <w:rFonts w:cs="Glypha-Bold"/>
          <w:bCs/>
          <w:sz w:val="24"/>
          <w:szCs w:val="24"/>
          <w:lang w:val="sr-Latn-RS"/>
        </w:rPr>
        <w:t xml:space="preserve"> Kalifornijskog psihološkog inventara ukazao je na slične četiri grupe u uzorku od 112 adolescentnih muških seksualnih prestupnika: Antisocijalni/Impulsivni, Neobični/Izolovani, Hiperkontrolisani/Rezervisani i Samo</w:t>
      </w:r>
      <w:r w:rsidR="002552C6" w:rsidRPr="00AD79A6">
        <w:rPr>
          <w:rFonts w:cs="Glypha-Bold"/>
          <w:bCs/>
          <w:sz w:val="24"/>
          <w:szCs w:val="24"/>
          <w:lang w:val="sr-Latn-RS"/>
        </w:rPr>
        <w:t>uvereni</w:t>
      </w:r>
      <w:r w:rsidR="00F50FCE" w:rsidRPr="00AD79A6">
        <w:rPr>
          <w:rFonts w:cs="Glypha-Bold"/>
          <w:bCs/>
          <w:sz w:val="24"/>
          <w:szCs w:val="24"/>
          <w:lang w:val="sr-Latn-RS"/>
        </w:rPr>
        <w:t xml:space="preserve">/Agresivni </w:t>
      </w:r>
      <w:r w:rsidR="000B1933" w:rsidRPr="00AD79A6">
        <w:rPr>
          <w:rFonts w:cs="Glypha-Bold"/>
          <w:bCs/>
          <w:sz w:val="24"/>
          <w:szCs w:val="24"/>
          <w:lang w:val="sr-Latn-RS"/>
        </w:rPr>
        <w:t xml:space="preserve">(Worling, 2001). </w:t>
      </w:r>
      <w:r w:rsidR="00F50FCE" w:rsidRPr="00AD79A6">
        <w:rPr>
          <w:rFonts w:cs="Glypha-Bold"/>
          <w:bCs/>
          <w:sz w:val="24"/>
          <w:szCs w:val="24"/>
          <w:lang w:val="sr-Latn-RS"/>
        </w:rPr>
        <w:t xml:space="preserve">Grupa Antisocijalni/Impulsivni je bila najveća. Ove prestupnike odlikuje posedovanje delinkventnih i impulsivnih osobina i </w:t>
      </w:r>
      <w:r w:rsidR="002552C6" w:rsidRPr="00AD79A6">
        <w:rPr>
          <w:rFonts w:cs="Glypha-Bold"/>
          <w:bCs/>
          <w:sz w:val="24"/>
          <w:szCs w:val="24"/>
          <w:lang w:val="sr-Latn-RS"/>
        </w:rPr>
        <w:t xml:space="preserve">za njih je najveća verovatnoća da su </w:t>
      </w:r>
      <w:r w:rsidR="00015A1B" w:rsidRPr="00AD79A6">
        <w:rPr>
          <w:rFonts w:cs="Glypha-Bold"/>
          <w:bCs/>
          <w:sz w:val="24"/>
          <w:szCs w:val="24"/>
          <w:lang w:val="sr-Latn-RS"/>
        </w:rPr>
        <w:t xml:space="preserve">već </w:t>
      </w:r>
      <w:r w:rsidR="002552C6" w:rsidRPr="00AD79A6">
        <w:rPr>
          <w:rFonts w:cs="Glypha-Bold"/>
          <w:bCs/>
          <w:sz w:val="24"/>
          <w:szCs w:val="24"/>
          <w:lang w:val="sr-Latn-RS"/>
        </w:rPr>
        <w:t xml:space="preserve">terećeni </w:t>
      </w:r>
      <w:r w:rsidR="00015A1B" w:rsidRPr="00AD79A6">
        <w:rPr>
          <w:rFonts w:cs="Glypha-Bold"/>
          <w:bCs/>
          <w:sz w:val="24"/>
          <w:szCs w:val="24"/>
          <w:lang w:val="sr-Latn-RS"/>
        </w:rPr>
        <w:t xml:space="preserve">za </w:t>
      </w:r>
      <w:r w:rsidR="002552C6" w:rsidRPr="00AD79A6">
        <w:rPr>
          <w:rFonts w:cs="Glypha-Bold"/>
          <w:bCs/>
          <w:sz w:val="24"/>
          <w:szCs w:val="24"/>
          <w:lang w:val="sr-Latn-RS"/>
        </w:rPr>
        <w:t>počinjeno kriminalno delo. Za ovu grupu je najverovatnije da su bili fizički zlostavljani od strane svojih roditelja. I Antisocijalno/Impulsivni i Samouvereni</w:t>
      </w:r>
      <w:r w:rsidR="000B1933" w:rsidRPr="00AD79A6">
        <w:rPr>
          <w:rFonts w:cs="Glypha-Bold"/>
          <w:bCs/>
          <w:sz w:val="24"/>
          <w:szCs w:val="24"/>
          <w:lang w:val="sr-Latn-RS"/>
        </w:rPr>
        <w:t>/</w:t>
      </w:r>
      <w:r w:rsidR="002552C6" w:rsidRPr="00AD79A6">
        <w:rPr>
          <w:rFonts w:cs="Glypha-Bold"/>
          <w:bCs/>
          <w:sz w:val="24"/>
          <w:szCs w:val="24"/>
          <w:lang w:val="sr-Latn-RS"/>
        </w:rPr>
        <w:t xml:space="preserve">Agresivni najverovatnije žive u nekoj vrsti rezidencijalnog stambenog okruženja. Dve u najvećoj meri patološke grupe su Antisocijalno/Impulsivni i Neobični/Izolovani. Za njih je najveća verovatnoća da imaju rastavljene ili razvedene roditelje, i pokazalo se da je za njih najveća verovatnoća recidiva, seksualnog ili neseksualnog, u periodu od 6 godina follow-up procene. </w:t>
      </w:r>
    </w:p>
    <w:p w:rsidR="002552C6" w:rsidRPr="00AD79A6" w:rsidRDefault="002552C6" w:rsidP="002552C6">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Postoje sličnosti u četiri grupe identifikovane u ov</w:t>
      </w:r>
      <w:r w:rsidR="00015A1B" w:rsidRPr="00AD79A6">
        <w:rPr>
          <w:rFonts w:cs="Glypha-Bold"/>
          <w:bCs/>
          <w:sz w:val="24"/>
          <w:szCs w:val="24"/>
          <w:lang w:val="sr-Latn-RS"/>
        </w:rPr>
        <w:t>e dve</w:t>
      </w:r>
      <w:r w:rsidRPr="00AD79A6">
        <w:rPr>
          <w:rFonts w:cs="Glypha-Bold"/>
          <w:bCs/>
          <w:sz w:val="24"/>
          <w:szCs w:val="24"/>
          <w:lang w:val="sr-Latn-RS"/>
        </w:rPr>
        <w:t xml:space="preserve"> studij</w:t>
      </w:r>
      <w:r w:rsidR="00015A1B" w:rsidRPr="00AD79A6">
        <w:rPr>
          <w:rFonts w:cs="Glypha-Bold"/>
          <w:bCs/>
          <w:sz w:val="24"/>
          <w:szCs w:val="24"/>
          <w:lang w:val="sr-Latn-RS"/>
        </w:rPr>
        <w:t>e</w:t>
      </w:r>
      <w:r w:rsidRPr="00AD79A6">
        <w:rPr>
          <w:rFonts w:cs="Glypha-Bold"/>
          <w:bCs/>
          <w:sz w:val="24"/>
          <w:szCs w:val="24"/>
          <w:lang w:val="sr-Latn-RS"/>
        </w:rPr>
        <w:t>. U obe studije pojavile su se dve relativno zdrave grupe. Jedna grupa je emocionalno hiperkontrolisana i socijalno rezervisana (I grupa u prvoj studiji i Hiperkontrolisano/Rezervisana grupa u drugoj studiji</w:t>
      </w:r>
      <w:r w:rsidR="0052164F" w:rsidRPr="00AD79A6">
        <w:rPr>
          <w:rFonts w:cs="Glypha-Bold"/>
          <w:bCs/>
          <w:sz w:val="24"/>
          <w:szCs w:val="24"/>
          <w:lang w:val="sr-Latn-RS"/>
        </w:rPr>
        <w:t>), a druga je grupa iskrenih, socijabilnih prestupnika sklonih agresiji (III grupa u prvoj studiji i Samouvereno/Agresivna grupa u drugoj studiji). Takođe, dve u većoj meri patološke grupe pojavile su se u obe studije. Prva je grupa antisocijalnih i impulsivnih adolescenata (grupa IV u prvoj i Antisocijalno/Impulsivna grupa u drugoj studiji), a druga je grupa emocionalno ometenih, nesigurnih mladih (Grupa II u prvoj i Neobična/Izolovana grupa u drugoj studiji). Ove studije, stoga, sugerišu prisustvo najmanje četiri klastera karakteristika ličnosti među maloletnim seksualnim prestupnicima. Izučavanje preostale literature takođe indikuje podršku za neke, ako ne sve, od ova četiri klastera.</w:t>
      </w:r>
    </w:p>
    <w:p w:rsidR="0052164F" w:rsidRPr="00AD79A6" w:rsidRDefault="0052164F" w:rsidP="002552C6">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Za svrhe profilisanja, vrednost izdvajanja karakteristika ličnosti leži ne samo u identifikaciji tipova seksualnih prestupnika, već i u povezivanju tih karakteristika ili tipova sa dokazima na sceni zločina i sa ponašanjima prestupnika koja su relevantna za istragu. U tom smislu, dve su tačke od interesa u prethodno razmatranoj literaturi. </w:t>
      </w:r>
    </w:p>
    <w:p w:rsidR="0052164F" w:rsidRPr="00AD79A6" w:rsidRDefault="0052164F" w:rsidP="00015A1B">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Prvo, </w:t>
      </w:r>
      <w:r w:rsidR="00AA04A2" w:rsidRPr="00AD79A6">
        <w:rPr>
          <w:rFonts w:cs="Glypha-Bold"/>
          <w:bCs/>
          <w:sz w:val="24"/>
          <w:szCs w:val="24"/>
          <w:lang w:val="sr-Latn-RS"/>
        </w:rPr>
        <w:t>čini se da postoji generalna distinkcija između ličnosnih karakteristika adolescenata koji napastvuju malu decu i onih koji napadaju svoje vršnjake ili odrasle</w:t>
      </w:r>
      <w:r w:rsidR="00015A1B" w:rsidRPr="00AD79A6">
        <w:rPr>
          <w:rFonts w:cs="Glypha-Bold"/>
          <w:bCs/>
          <w:sz w:val="24"/>
          <w:szCs w:val="24"/>
          <w:lang w:val="sr-Latn-RS"/>
        </w:rPr>
        <w:t xml:space="preserve"> –</w:t>
      </w:r>
      <w:r w:rsidR="00AA04A2" w:rsidRPr="00AD79A6">
        <w:rPr>
          <w:rFonts w:cs="Glypha-Bold"/>
          <w:bCs/>
          <w:sz w:val="24"/>
          <w:szCs w:val="24"/>
          <w:lang w:val="sr-Latn-RS"/>
        </w:rPr>
        <w:t xml:space="preserve"> ovi prvi</w:t>
      </w:r>
      <w:r w:rsidR="00015A1B" w:rsidRPr="00AD79A6">
        <w:rPr>
          <w:rFonts w:cs="Glypha-Bold"/>
          <w:bCs/>
          <w:sz w:val="24"/>
          <w:szCs w:val="24"/>
          <w:lang w:val="sr-Latn-RS"/>
        </w:rPr>
        <w:t>,</w:t>
      </w:r>
      <w:r w:rsidR="00AA04A2" w:rsidRPr="00AD79A6">
        <w:rPr>
          <w:rFonts w:cs="Glypha-Bold"/>
          <w:bCs/>
          <w:sz w:val="24"/>
          <w:szCs w:val="24"/>
          <w:lang w:val="sr-Latn-RS"/>
        </w:rPr>
        <w:t xml:space="preserve"> izgleda</w:t>
      </w:r>
      <w:r w:rsidR="00015A1B" w:rsidRPr="00AD79A6">
        <w:rPr>
          <w:rFonts w:cs="Glypha-Bold"/>
          <w:bCs/>
          <w:sz w:val="24"/>
          <w:szCs w:val="24"/>
          <w:lang w:val="sr-Latn-RS"/>
        </w:rPr>
        <w:t>,</w:t>
      </w:r>
      <w:r w:rsidR="00AA04A2" w:rsidRPr="00AD79A6">
        <w:rPr>
          <w:rFonts w:cs="Glypha-Bold"/>
          <w:bCs/>
          <w:sz w:val="24"/>
          <w:szCs w:val="24"/>
          <w:lang w:val="sr-Latn-RS"/>
        </w:rPr>
        <w:t xml:space="preserve"> ispoljavaju izbegavajuće ponašanje, negativni afekat, deficite u socijalnim veštinama i preferenciju za druženje sa mlađom decom. Kao što je već napomenuto, međutim, ograničeni broj studija koji je pravio distinkciju maloletnih seksualnih prestupnika s obzirom na uzras</w:t>
      </w:r>
      <w:r w:rsidR="004A50E2" w:rsidRPr="00AD79A6">
        <w:rPr>
          <w:rFonts w:cs="Glypha-Bold"/>
          <w:bCs/>
          <w:sz w:val="24"/>
          <w:szCs w:val="24"/>
          <w:lang w:val="sr-Latn-RS"/>
        </w:rPr>
        <w:t>t</w:t>
      </w:r>
      <w:r w:rsidR="00AA04A2" w:rsidRPr="00AD79A6">
        <w:rPr>
          <w:rFonts w:cs="Glypha-Bold"/>
          <w:bCs/>
          <w:sz w:val="24"/>
          <w:szCs w:val="24"/>
          <w:lang w:val="sr-Latn-RS"/>
        </w:rPr>
        <w:t xml:space="preserve"> žrtve upozorava na oprez pri interpretaciji ovog nalaza. Međutim, ukoliko bi ova distinkcija bila validirana, ona </w:t>
      </w:r>
      <w:r w:rsidR="004A50E2" w:rsidRPr="00AD79A6">
        <w:rPr>
          <w:rFonts w:cs="Glypha-Bold"/>
          <w:bCs/>
          <w:sz w:val="24"/>
          <w:szCs w:val="24"/>
          <w:lang w:val="sr-Latn-RS"/>
        </w:rPr>
        <w:t>bi bila</w:t>
      </w:r>
      <w:r w:rsidR="00AA04A2" w:rsidRPr="00AD79A6">
        <w:rPr>
          <w:rFonts w:cs="Glypha-Bold"/>
          <w:bCs/>
          <w:sz w:val="24"/>
          <w:szCs w:val="24"/>
          <w:lang w:val="sr-Latn-RS"/>
        </w:rPr>
        <w:t xml:space="preserve"> značajna zbog potencijalne koristi u pravljenju predikcija o nepoznatim počiniocima. Na primer, ako mal</w:t>
      </w:r>
      <w:r w:rsidR="004A50E2" w:rsidRPr="00AD79A6">
        <w:rPr>
          <w:rFonts w:cs="Glypha-Bold"/>
          <w:bCs/>
          <w:sz w:val="24"/>
          <w:szCs w:val="24"/>
          <w:lang w:val="sr-Latn-RS"/>
        </w:rPr>
        <w:t>a</w:t>
      </w:r>
      <w:r w:rsidR="00AA04A2" w:rsidRPr="00AD79A6">
        <w:rPr>
          <w:rFonts w:cs="Glypha-Bold"/>
          <w:bCs/>
          <w:sz w:val="24"/>
          <w:szCs w:val="24"/>
          <w:lang w:val="sr-Latn-RS"/>
        </w:rPr>
        <w:t xml:space="preserve"> </w:t>
      </w:r>
      <w:r w:rsidR="004A50E2" w:rsidRPr="00AD79A6">
        <w:rPr>
          <w:rFonts w:cs="Glypha-Bold"/>
          <w:bCs/>
          <w:sz w:val="24"/>
          <w:szCs w:val="24"/>
          <w:lang w:val="sr-Latn-RS"/>
        </w:rPr>
        <w:t>devojčica</w:t>
      </w:r>
      <w:r w:rsidR="00AA04A2" w:rsidRPr="00AD79A6">
        <w:rPr>
          <w:rFonts w:cs="Glypha-Bold"/>
          <w:bCs/>
          <w:sz w:val="24"/>
          <w:szCs w:val="24"/>
          <w:lang w:val="sr-Latn-RS"/>
        </w:rPr>
        <w:t xml:space="preserve"> izjavi da ju je zlostavljao tinejdžer koji joj je nepoznat, </w:t>
      </w:r>
      <w:r w:rsidR="00AA04A2" w:rsidRPr="00AD79A6">
        <w:rPr>
          <w:rFonts w:cs="Glypha-Bold"/>
          <w:bCs/>
          <w:sz w:val="24"/>
          <w:szCs w:val="24"/>
          <w:lang w:val="sr-Latn-RS"/>
        </w:rPr>
        <w:lastRenderedPageBreak/>
        <w:t>zaključak da bi taj počinilac mogao biti donekle socijalno neprilagođen ili neadekvatan i da preferira druženje sa decom može voditi u drugačije istražne</w:t>
      </w:r>
      <w:r w:rsidR="005A407C" w:rsidRPr="00AD79A6">
        <w:rPr>
          <w:rFonts w:cs="Glypha-Bold"/>
          <w:bCs/>
          <w:sz w:val="24"/>
          <w:szCs w:val="24"/>
          <w:lang w:val="sr-Latn-RS"/>
        </w:rPr>
        <w:t xml:space="preserve"> strategije nego ako devojčica tinejdžerka izjavi da ju je silovao vršnjak. U oba slučaja, istražna strategija može biti da se intervjuišu nastavnici ili savetnici u obližnjoj školi, ali u prvom slučaju bi moglo biti plodonosnije da se traga za osobama koje bi mogle delovati više povučeno ili anksiozno, dok u drugom slučaju počinilac može imati donekle normalniji (iako moguće delinkventni) krug drugova.</w:t>
      </w:r>
    </w:p>
    <w:p w:rsidR="005A407C" w:rsidRPr="00AD79A6" w:rsidRDefault="005A407C" w:rsidP="002552C6">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Drugo, takođe je vid</w:t>
      </w:r>
      <w:r w:rsidR="004A50E2" w:rsidRPr="00AD79A6">
        <w:rPr>
          <w:rFonts w:cs="Glypha-Bold"/>
          <w:bCs/>
          <w:sz w:val="24"/>
          <w:szCs w:val="24"/>
          <w:lang w:val="sr-Latn-RS"/>
        </w:rPr>
        <w:t>j</w:t>
      </w:r>
      <w:r w:rsidRPr="00AD79A6">
        <w:rPr>
          <w:rFonts w:cs="Glypha-Bold"/>
          <w:bCs/>
          <w:sz w:val="24"/>
          <w:szCs w:val="24"/>
          <w:lang w:val="sr-Latn-RS"/>
        </w:rPr>
        <w:t>livo iz literature da barem neka mala podgrupa adolescentnih seksualnih prestupnika prikazuje prosečne, nedevijantne karakteristike ličnosti. Obe tipološke studije ukazale su na dve grupe relativno zdravih klastera karakteristika ličnosti, a studija solo odnosno grupnih počinilaca takođe je ukazala na to da adolescenti koji počine seksualne prestupe u grupi pokazuju nedevijantne karakteristike ličnosti. Za svrhe profilisanja, bilo bi korisno da se izdvoje tipovi dokaza na scenama zločina, kao i prestupnikovog ponašanja, koji bi mogli da se povežu sa ovim „normalnim“ profilima ličnosti.</w:t>
      </w:r>
    </w:p>
    <w:p w:rsidR="005A407C" w:rsidRPr="00AD79A6" w:rsidRDefault="005A407C" w:rsidP="002552C6">
      <w:pPr>
        <w:autoSpaceDE w:val="0"/>
        <w:autoSpaceDN w:val="0"/>
        <w:adjustRightInd w:val="0"/>
        <w:spacing w:after="0" w:line="240" w:lineRule="auto"/>
        <w:ind w:firstLine="720"/>
        <w:jc w:val="both"/>
        <w:rPr>
          <w:rFonts w:cs="Glypha-Bold"/>
          <w:bCs/>
          <w:sz w:val="24"/>
          <w:szCs w:val="24"/>
          <w:lang w:val="sr-Latn-RS"/>
        </w:rPr>
      </w:pPr>
    </w:p>
    <w:p w:rsidR="005A407C" w:rsidRPr="00AD79A6" w:rsidRDefault="005A407C" w:rsidP="002552C6">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Odrasli seksualni prestupnici</w:t>
      </w:r>
    </w:p>
    <w:p w:rsidR="005A407C" w:rsidRPr="00AD79A6" w:rsidRDefault="005A407C" w:rsidP="002552C6">
      <w:pPr>
        <w:autoSpaceDE w:val="0"/>
        <w:autoSpaceDN w:val="0"/>
        <w:adjustRightInd w:val="0"/>
        <w:spacing w:after="0" w:line="240" w:lineRule="auto"/>
        <w:ind w:firstLine="720"/>
        <w:jc w:val="both"/>
        <w:rPr>
          <w:rFonts w:cs="Glypha-Bold"/>
          <w:bCs/>
          <w:sz w:val="24"/>
          <w:szCs w:val="24"/>
          <w:lang w:val="sr-Latn-RS"/>
        </w:rPr>
      </w:pPr>
    </w:p>
    <w:p w:rsidR="005A407C" w:rsidRPr="00AD79A6" w:rsidRDefault="005A407C" w:rsidP="002552C6">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Literatura o odraslim seksualnim prestupnicima deli prestupnike na zlostavljače dece/pedofile i silovatelje. Neke studije su ispitivale ova dva tipa odvojeno, a druge su ih međusobno poredile.</w:t>
      </w:r>
    </w:p>
    <w:p w:rsidR="005A407C" w:rsidRPr="00AD79A6" w:rsidRDefault="005A407C" w:rsidP="002552C6">
      <w:pPr>
        <w:autoSpaceDE w:val="0"/>
        <w:autoSpaceDN w:val="0"/>
        <w:adjustRightInd w:val="0"/>
        <w:spacing w:after="0" w:line="240" w:lineRule="auto"/>
        <w:ind w:firstLine="720"/>
        <w:jc w:val="both"/>
        <w:rPr>
          <w:rFonts w:cs="Glypha-Bold"/>
          <w:bCs/>
          <w:sz w:val="24"/>
          <w:szCs w:val="24"/>
          <w:lang w:val="sr-Latn-RS"/>
        </w:rPr>
      </w:pPr>
    </w:p>
    <w:p w:rsidR="005A407C" w:rsidRPr="00AD79A6" w:rsidRDefault="005A407C" w:rsidP="002552C6">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Zlostavljači dece</w:t>
      </w:r>
    </w:p>
    <w:p w:rsidR="005A407C" w:rsidRPr="00AD79A6" w:rsidRDefault="005A407C" w:rsidP="002552C6">
      <w:pPr>
        <w:autoSpaceDE w:val="0"/>
        <w:autoSpaceDN w:val="0"/>
        <w:adjustRightInd w:val="0"/>
        <w:spacing w:after="0" w:line="240" w:lineRule="auto"/>
        <w:ind w:firstLine="720"/>
        <w:jc w:val="both"/>
        <w:rPr>
          <w:rFonts w:cs="Glypha-Bold"/>
          <w:bCs/>
          <w:sz w:val="24"/>
          <w:szCs w:val="24"/>
          <w:lang w:val="sr-Latn-RS"/>
        </w:rPr>
      </w:pPr>
    </w:p>
    <w:p w:rsidR="005A407C" w:rsidRPr="00AD79A6" w:rsidRDefault="005A407C" w:rsidP="002552C6">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Literatura o osobinama ličnosti </w:t>
      </w:r>
      <w:r w:rsidR="00DE2CDD" w:rsidRPr="00AD79A6">
        <w:rPr>
          <w:rFonts w:cs="Glypha-Bold"/>
          <w:bCs/>
          <w:sz w:val="24"/>
          <w:szCs w:val="24"/>
          <w:lang w:val="sr-Latn-RS"/>
        </w:rPr>
        <w:t xml:space="preserve">zlostavljača dece čini se da indikuje klaster osobina sličan onome kod maloletnih seksualnih prestupnika koji napastvuju mlađu decu. Glavne karakteristike ovog klastera su socijalna nekompetentnost i neprilagođenost, anksioznost, izbegavajuće ponašanje, depresivnost i pesimizam. Finkelhor i Araji (1986) predložili su model da objasne ovaj klaster osobina, sugerišući da je „tipični“ zlostavljač dece socijalno i emocionalno nezreo, sa deficitarnim socijalnim veštinama i kontrolom impulsa. Karakteristike ličnosti zlostavljača dece, dakle, odgovaraju razvojnom stadijumu njihovih žrtava.  </w:t>
      </w:r>
    </w:p>
    <w:p w:rsidR="00672356" w:rsidRPr="00AD79A6" w:rsidRDefault="00DE2CDD" w:rsidP="00672356">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Studije u kojima je primenjen MMPI</w:t>
      </w:r>
      <w:r w:rsidR="005A407C" w:rsidRPr="00AD79A6">
        <w:rPr>
          <w:rFonts w:cs="Glypha-Bold"/>
          <w:bCs/>
          <w:sz w:val="24"/>
          <w:szCs w:val="24"/>
          <w:lang w:val="sr-Latn-RS"/>
        </w:rPr>
        <w:t xml:space="preserve"> </w:t>
      </w:r>
      <w:r w:rsidR="00672356" w:rsidRPr="00AD79A6">
        <w:rPr>
          <w:rFonts w:cs="Glypha-Bold"/>
          <w:bCs/>
          <w:sz w:val="24"/>
          <w:szCs w:val="24"/>
          <w:lang w:val="sr-Latn-RS"/>
        </w:rPr>
        <w:t xml:space="preserve">i MMPI-2 </w:t>
      </w:r>
      <w:r w:rsidR="005A407C" w:rsidRPr="00AD79A6">
        <w:rPr>
          <w:rFonts w:cs="Glypha-Bold"/>
          <w:bCs/>
          <w:sz w:val="24"/>
          <w:szCs w:val="24"/>
          <w:lang w:val="sr-Latn-RS"/>
        </w:rPr>
        <w:t>(Butcher, Dahlstrom, Graham,</w:t>
      </w:r>
      <w:r w:rsidR="00672356" w:rsidRPr="00AD79A6">
        <w:rPr>
          <w:rFonts w:cs="Glypha-Bold"/>
          <w:bCs/>
          <w:sz w:val="24"/>
          <w:szCs w:val="24"/>
          <w:lang w:val="sr-Latn-RS"/>
        </w:rPr>
        <w:t xml:space="preserve"> </w:t>
      </w:r>
      <w:r w:rsidR="005A407C" w:rsidRPr="00AD79A6">
        <w:rPr>
          <w:rFonts w:cs="Glypha-Bold"/>
          <w:bCs/>
          <w:sz w:val="24"/>
          <w:szCs w:val="24"/>
          <w:lang w:val="sr-Latn-RS"/>
        </w:rPr>
        <w:t xml:space="preserve">Pellegen, &amp; Kremer, 1989) </w:t>
      </w:r>
      <w:r w:rsidR="00672356" w:rsidRPr="00AD79A6">
        <w:rPr>
          <w:rFonts w:cs="Glypha-Bold"/>
          <w:bCs/>
          <w:sz w:val="24"/>
          <w:szCs w:val="24"/>
          <w:lang w:val="sr-Latn-RS"/>
        </w:rPr>
        <w:t xml:space="preserve">pružile su izvesnu podršku za taj klaster crta i njegovu specifičnu relaciju sa zlostavljanjem dece. U terminima korišćenja osobina ličnosti da se identifikuju zlostavljači dece, kliničke skale MMPI-2 su korišćene da se diskriminišu zlostavljači dece od kontrolne grupe sa stepenom tačnosti od 81% </w:t>
      </w:r>
      <w:r w:rsidR="005A407C" w:rsidRPr="00AD79A6">
        <w:rPr>
          <w:rFonts w:cs="Glypha-Bold"/>
          <w:bCs/>
          <w:sz w:val="24"/>
          <w:szCs w:val="24"/>
          <w:lang w:val="sr-Latn-RS"/>
        </w:rPr>
        <w:t xml:space="preserve">(Ridenour, Miller, Joy, &amp; Dean, 1997). </w:t>
      </w:r>
      <w:r w:rsidR="00672356" w:rsidRPr="00AD79A6">
        <w:rPr>
          <w:rFonts w:cs="Glypha-Bold"/>
          <w:bCs/>
          <w:sz w:val="24"/>
          <w:szCs w:val="24"/>
          <w:lang w:val="sr-Latn-RS"/>
        </w:rPr>
        <w:t xml:space="preserve">Studije su takođe koristile MMPI da opišu klastere crta unutar grupe zlostavljača dece. Na primer, u uzorku od 97 katoličnih sveštenika optuženih za seksualne prestupe prema deci, četiri klastera osobina ličnosti su identifikovana korišćenjem MMPI-2 zajedno s drugim merama </w:t>
      </w:r>
      <w:r w:rsidR="005A407C" w:rsidRPr="00AD79A6">
        <w:rPr>
          <w:rFonts w:cs="Glypha-Bold"/>
          <w:bCs/>
          <w:sz w:val="24"/>
          <w:szCs w:val="24"/>
          <w:lang w:val="sr-Latn-RS"/>
        </w:rPr>
        <w:t>(Falkenhain, Duckro, Hughes, Rossetti, &amp; Gfeller,</w:t>
      </w:r>
      <w:r w:rsidR="00672356" w:rsidRPr="00AD79A6">
        <w:rPr>
          <w:rFonts w:cs="Glypha-Bold"/>
          <w:bCs/>
          <w:sz w:val="24"/>
          <w:szCs w:val="24"/>
          <w:lang w:val="sr-Latn-RS"/>
        </w:rPr>
        <w:t xml:space="preserve"> </w:t>
      </w:r>
      <w:r w:rsidR="005A407C" w:rsidRPr="00AD79A6">
        <w:rPr>
          <w:rFonts w:cs="Glypha-Bold"/>
          <w:bCs/>
          <w:sz w:val="24"/>
          <w:szCs w:val="24"/>
          <w:lang w:val="sr-Latn-RS"/>
        </w:rPr>
        <w:t xml:space="preserve">1999). </w:t>
      </w:r>
      <w:r w:rsidR="00672356" w:rsidRPr="00AD79A6">
        <w:rPr>
          <w:rFonts w:cs="Glypha-Bold"/>
          <w:bCs/>
          <w:sz w:val="24"/>
          <w:szCs w:val="24"/>
          <w:lang w:val="sr-Latn-RS"/>
        </w:rPr>
        <w:t xml:space="preserve"> Najveći klaster, koji je obuhvatio 42.3% ukupnog uzorka, indikovao je obrazac socijalne nelagodnosti, nesigurnosti, pasivnosti, submisivnosti i deficita u emocionalnom razvoju. Ovo je u skladu sa </w:t>
      </w:r>
      <w:r w:rsidR="00466F30" w:rsidRPr="00AD79A6">
        <w:rPr>
          <w:rFonts w:cs="Glypha-Bold"/>
          <w:bCs/>
          <w:sz w:val="24"/>
          <w:szCs w:val="24"/>
          <w:lang w:val="sr-Latn-RS"/>
        </w:rPr>
        <w:t>ranije opisani</w:t>
      </w:r>
      <w:r w:rsidR="00466F30" w:rsidRPr="00AD79A6">
        <w:rPr>
          <w:rFonts w:cs="Glypha-Bold"/>
          <w:bCs/>
          <w:sz w:val="24"/>
          <w:szCs w:val="24"/>
          <w:lang w:val="sr-Latn-RS"/>
        </w:rPr>
        <w:t>m</w:t>
      </w:r>
      <w:r w:rsidR="00466F30" w:rsidRPr="00AD79A6">
        <w:rPr>
          <w:rFonts w:cs="Glypha-Bold"/>
          <w:bCs/>
          <w:sz w:val="24"/>
          <w:szCs w:val="24"/>
          <w:lang w:val="sr-Latn-RS"/>
        </w:rPr>
        <w:t xml:space="preserve"> </w:t>
      </w:r>
      <w:r w:rsidR="00672356" w:rsidRPr="00AD79A6">
        <w:rPr>
          <w:rFonts w:cs="Glypha-Bold"/>
          <w:bCs/>
          <w:sz w:val="24"/>
          <w:szCs w:val="24"/>
          <w:lang w:val="sr-Latn-RS"/>
        </w:rPr>
        <w:t>modelom osobina ličnosti zlostavljača dece. Shealy, Kalichman, Henderson, Szymanowski, and McKee (1991) takođe su pronašli podtipove MMPI profila u svom uzorku od 90 zatvorenika zlostavljača dece. Slično nalazima iz tipoloških studija maloletnika, studija Shealy-ja i saradnika</w:t>
      </w:r>
      <w:r w:rsidR="003A0D21" w:rsidRPr="00AD79A6">
        <w:rPr>
          <w:rFonts w:cs="Glypha-Bold"/>
          <w:bCs/>
          <w:sz w:val="24"/>
          <w:szCs w:val="24"/>
          <w:lang w:val="sr-Latn-RS"/>
        </w:rPr>
        <w:t xml:space="preserve"> je izdvojila dve manje ometene grupe i dve </w:t>
      </w:r>
      <w:r w:rsidR="00466F30" w:rsidRPr="00AD79A6">
        <w:rPr>
          <w:rFonts w:cs="Glypha-Bold"/>
          <w:bCs/>
          <w:sz w:val="24"/>
          <w:szCs w:val="24"/>
          <w:lang w:val="sr-Latn-RS"/>
        </w:rPr>
        <w:t>u većoj meri</w:t>
      </w:r>
      <w:r w:rsidR="003A0D21" w:rsidRPr="00AD79A6">
        <w:rPr>
          <w:rFonts w:cs="Glypha-Bold"/>
          <w:bCs/>
          <w:sz w:val="24"/>
          <w:szCs w:val="24"/>
          <w:lang w:val="sr-Latn-RS"/>
        </w:rPr>
        <w:t xml:space="preserve"> patološke grupe. Dve </w:t>
      </w:r>
      <w:r w:rsidR="00466F30" w:rsidRPr="00AD79A6">
        <w:rPr>
          <w:rFonts w:cs="Glypha-Bold"/>
          <w:bCs/>
          <w:sz w:val="24"/>
          <w:szCs w:val="24"/>
          <w:lang w:val="sr-Latn-RS"/>
        </w:rPr>
        <w:t>u većoj meri</w:t>
      </w:r>
      <w:r w:rsidR="003A0D21" w:rsidRPr="00AD79A6">
        <w:rPr>
          <w:rFonts w:cs="Glypha-Bold"/>
          <w:bCs/>
          <w:sz w:val="24"/>
          <w:szCs w:val="24"/>
          <w:lang w:val="sr-Latn-RS"/>
        </w:rPr>
        <w:t xml:space="preserve"> patološke grupe pokazale su crte koje indikuju bes, </w:t>
      </w:r>
      <w:r w:rsidR="003A0D21" w:rsidRPr="00AD79A6">
        <w:rPr>
          <w:rFonts w:cs="Glypha-Bold"/>
          <w:bCs/>
          <w:sz w:val="24"/>
          <w:szCs w:val="24"/>
          <w:lang w:val="sr-Latn-RS"/>
        </w:rPr>
        <w:lastRenderedPageBreak/>
        <w:t>anksioznost, loše rasuđivanje i suicidalne ideacije. Konačno, studija koja je poredila MMPI skorove zlostavljača dece sa skorovima prestupnika protiv adolescenata i odraslih (Kalichman, 1991) pronašla je da su skorovi zlostavljača dece na „neurotskoj trijadi“ viši nego kod drugih seksualnih prestupnika. Ova povišenja skorova sugerišu značajne poteškoće da se razviju interpersonalne relacije, osećanja socijalne otuđenosti, nezrelost, anksioznost i emocionalne smetnje.</w:t>
      </w:r>
    </w:p>
    <w:p w:rsidR="005A407C" w:rsidRPr="00AD79A6" w:rsidRDefault="003A0D21" w:rsidP="008376EC">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Uprkos prethodno pomenutoj podršci za klaster osobina ličnosti koji tipizira zlostavljače dece, drugi istraživači su imali manje jednoznačne rezultate i uputili su kritike istraživanjima koja tvrde da pokazuju tačne i pouzdane MMPI profile zlostavljača dece. Na primer, iako su neke studije pronašle slične obrasce osobina ličnosti na MMPI, kao što je već opisano, nekoliko autora je istaklo da je procenat prestupnika koji je obuhvaćen tim osobinama prilično skroman. Mann, Stenning i Borman (1992) pronašli su povišenja na skalama MMPI koja indikuju slabe socijalne veštine, nelagodnost i submisivnost u svom uzorku pedofila koji su bili u programu tretmana seksualnih prestupnika u državnim, federalnim i vojnim zatvorima. Međutim, ova povišenja su bila prisutna samo u 18% njihovog uzorka, te su autori zaključili da ne postoji karakterističan profil pedofila. </w:t>
      </w:r>
      <w:r w:rsidR="00C315DF" w:rsidRPr="00AD79A6">
        <w:rPr>
          <w:rFonts w:cs="Glypha-Bold"/>
          <w:bCs/>
          <w:sz w:val="24"/>
          <w:szCs w:val="24"/>
          <w:lang w:val="sr-Latn-RS"/>
        </w:rPr>
        <w:t>Druga studija je pronašla da najuobičajeniji MMPI profil u uzorku zlostavljača dece obuhvata samo 7% i da nije značajno češći od bilo kog drugog profila</w:t>
      </w:r>
      <w:r w:rsidR="005A407C" w:rsidRPr="00AD79A6">
        <w:rPr>
          <w:rFonts w:cs="Glypha-Bold"/>
          <w:bCs/>
          <w:sz w:val="24"/>
          <w:szCs w:val="24"/>
          <w:lang w:val="sr-Latn-RS"/>
        </w:rPr>
        <w:t xml:space="preserve"> (Hall, Maiuro,</w:t>
      </w:r>
      <w:r w:rsidR="00C315DF" w:rsidRPr="00AD79A6">
        <w:rPr>
          <w:rFonts w:cs="Glypha-Bold"/>
          <w:bCs/>
          <w:sz w:val="24"/>
          <w:szCs w:val="24"/>
          <w:lang w:val="sr-Latn-RS"/>
        </w:rPr>
        <w:t xml:space="preserve"> </w:t>
      </w:r>
      <w:r w:rsidR="005A407C" w:rsidRPr="00AD79A6">
        <w:rPr>
          <w:rFonts w:cs="Glypha-Bold"/>
          <w:bCs/>
          <w:sz w:val="24"/>
          <w:szCs w:val="24"/>
          <w:lang w:val="sr-Latn-RS"/>
        </w:rPr>
        <w:t xml:space="preserve">Vitaliano, &amp; Proctor, 1986). </w:t>
      </w:r>
      <w:r w:rsidR="00C315DF" w:rsidRPr="00AD79A6">
        <w:rPr>
          <w:rFonts w:cs="Glypha-Bold"/>
          <w:bCs/>
          <w:sz w:val="24"/>
          <w:szCs w:val="24"/>
          <w:lang w:val="sr-Latn-RS"/>
        </w:rPr>
        <w:t xml:space="preserve">Velika studija 403 osuđena seksualna prestupnika izdvojila je 43 od mogućih 45 MMPI tipova </w:t>
      </w:r>
      <w:r w:rsidR="005A407C" w:rsidRPr="00AD79A6">
        <w:rPr>
          <w:rFonts w:cs="Glypha-Bold"/>
          <w:bCs/>
          <w:sz w:val="24"/>
          <w:szCs w:val="24"/>
          <w:lang w:val="sr-Latn-RS"/>
        </w:rPr>
        <w:t xml:space="preserve"> (Erickson, Luxenberg,</w:t>
      </w:r>
      <w:r w:rsidR="00C315DF" w:rsidRPr="00AD79A6">
        <w:rPr>
          <w:rFonts w:cs="Glypha-Bold"/>
          <w:bCs/>
          <w:sz w:val="24"/>
          <w:szCs w:val="24"/>
          <w:lang w:val="sr-Latn-RS"/>
        </w:rPr>
        <w:t xml:space="preserve"> </w:t>
      </w:r>
      <w:r w:rsidR="005A407C" w:rsidRPr="00AD79A6">
        <w:rPr>
          <w:rFonts w:cs="Glypha-Bold"/>
          <w:bCs/>
          <w:sz w:val="24"/>
          <w:szCs w:val="24"/>
          <w:lang w:val="sr-Latn-RS"/>
        </w:rPr>
        <w:t xml:space="preserve">Walbek, &amp; Seeley, 1987). </w:t>
      </w:r>
      <w:r w:rsidR="00C315DF" w:rsidRPr="00AD79A6">
        <w:rPr>
          <w:rFonts w:cs="Glypha-Bold"/>
          <w:bCs/>
          <w:sz w:val="24"/>
          <w:szCs w:val="24"/>
          <w:lang w:val="sr-Latn-RS"/>
        </w:rPr>
        <w:t xml:space="preserve">Za zlostavljače dece, najčešći subtip obuhvatio je samo 12.6% od totala. Ovi nalazi, koji indikuju heterogenost MMPI profila pedofila, naveli su autore da izjave da nalazi ne podržavaju opis bilo kog MMPI profila kao tipičnog za bilo koju grupu seksualnih prestupnika. Oni su dalje naveli da </w:t>
      </w:r>
      <w:r w:rsidR="00466F30" w:rsidRPr="00AD79A6">
        <w:rPr>
          <w:rFonts w:cs="Glypha-Bold"/>
          <w:bCs/>
          <w:sz w:val="24"/>
          <w:szCs w:val="24"/>
          <w:lang w:val="sr-Latn-RS"/>
        </w:rPr>
        <w:t>su</w:t>
      </w:r>
      <w:r w:rsidR="00466F30" w:rsidRPr="00AD79A6">
        <w:rPr>
          <w:rFonts w:cs="Glypha-Bold"/>
          <w:bCs/>
          <w:sz w:val="24"/>
          <w:szCs w:val="24"/>
          <w:lang w:val="sr-Latn-RS"/>
        </w:rPr>
        <w:t xml:space="preserve"> </w:t>
      </w:r>
      <w:r w:rsidR="00C315DF" w:rsidRPr="00AD79A6">
        <w:rPr>
          <w:rFonts w:cs="Glypha-Bold"/>
          <w:bCs/>
          <w:sz w:val="24"/>
          <w:szCs w:val="24"/>
          <w:lang w:val="sr-Latn-RS"/>
        </w:rPr>
        <w:t>pokušaji da se identifikuju seksualni prestupnici na osnovu MMPI nedopustivi. Ove tvrdnje su dalje podržane nalazi</w:t>
      </w:r>
      <w:r w:rsidR="00466F30" w:rsidRPr="00AD79A6">
        <w:rPr>
          <w:rFonts w:cs="Glypha-Bold"/>
          <w:bCs/>
          <w:sz w:val="24"/>
          <w:szCs w:val="24"/>
          <w:lang w:val="sr-Latn-RS"/>
        </w:rPr>
        <w:t>m</w:t>
      </w:r>
      <w:r w:rsidR="00C315DF" w:rsidRPr="00AD79A6">
        <w:rPr>
          <w:rFonts w:cs="Glypha-Bold"/>
          <w:bCs/>
          <w:sz w:val="24"/>
          <w:szCs w:val="24"/>
          <w:lang w:val="sr-Latn-RS"/>
        </w:rPr>
        <w:t xml:space="preserve">a da je veličina greške pri klasifikaciji zlostavljača dece primenom MMPI znatna. </w:t>
      </w:r>
    </w:p>
    <w:p w:rsidR="00282811" w:rsidRPr="00AD79A6" w:rsidRDefault="008376EC" w:rsidP="00282811">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Kao dodatak neuspehu ovih studija da identifikuju jasan klaster osobina ličnosti koji tipizira zlostavljače dece, druge studije koje su koristile MMPI nisu uspele da nađu klastere osobina ličnosti koji razlikuju zlostavljače dece od drugih tipova seksualnih prestupnika ili da diskriminišu različite tipove zlostavljača dece. Na primer, </w:t>
      </w:r>
      <w:r w:rsidR="005A407C" w:rsidRPr="00AD79A6">
        <w:rPr>
          <w:rFonts w:cs="Glypha-Bold"/>
          <w:bCs/>
          <w:sz w:val="24"/>
          <w:szCs w:val="24"/>
          <w:lang w:val="sr-Latn-RS"/>
        </w:rPr>
        <w:t>Quinsey,</w:t>
      </w:r>
      <w:r w:rsidR="00282811" w:rsidRPr="00AD79A6">
        <w:rPr>
          <w:rFonts w:cs="Glypha-Bold"/>
          <w:bCs/>
          <w:sz w:val="24"/>
          <w:szCs w:val="24"/>
          <w:lang w:val="sr-Latn-RS"/>
        </w:rPr>
        <w:t xml:space="preserve"> </w:t>
      </w:r>
      <w:r w:rsidR="005A407C" w:rsidRPr="00AD79A6">
        <w:rPr>
          <w:rFonts w:cs="Glypha-Bold"/>
          <w:bCs/>
          <w:sz w:val="24"/>
          <w:szCs w:val="24"/>
          <w:lang w:val="sr-Latn-RS"/>
        </w:rPr>
        <w:t xml:space="preserve">Arnold, and Pruesse (1980) </w:t>
      </w:r>
      <w:r w:rsidR="00282811" w:rsidRPr="00AD79A6">
        <w:rPr>
          <w:rFonts w:cs="Glypha-Bold"/>
          <w:bCs/>
          <w:sz w:val="24"/>
          <w:szCs w:val="24"/>
          <w:lang w:val="sr-Latn-RS"/>
        </w:rPr>
        <w:t xml:space="preserve">nisu pronašli razlike između zlostavljača dece, silovatelja, nasilnih prestupnika i prestupnika protiv imovine na MMPI, niti razlike između unutarporodičnih i vanporodičnih zlostavljača dece (Panton, 1979). </w:t>
      </w:r>
    </w:p>
    <w:p w:rsidR="00282811" w:rsidRPr="00AD79A6" w:rsidRDefault="00282811" w:rsidP="00282811">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Druge mere osobina ličnosti zlostavljača dece dale su slične nejednoznačne rezultate. Studije u kojima je korišćen 16PF </w:t>
      </w:r>
      <w:r w:rsidR="005A407C" w:rsidRPr="00AD79A6">
        <w:rPr>
          <w:rFonts w:cs="Glypha-Bold"/>
          <w:bCs/>
          <w:sz w:val="24"/>
          <w:szCs w:val="24"/>
          <w:lang w:val="sr-Latn-RS"/>
        </w:rPr>
        <w:t>(Cattell, Cattell, &amp; Cattell, 1993; Langevin, Hucker, Ben-Aron, Purins, &amp; Hook, 1985; Langevin, Paitich, Freeman, Mann, &amp; Handy,</w:t>
      </w:r>
      <w:r w:rsidRPr="00AD79A6">
        <w:rPr>
          <w:rFonts w:cs="Glypha-Bold"/>
          <w:bCs/>
          <w:sz w:val="24"/>
          <w:szCs w:val="24"/>
          <w:lang w:val="sr-Latn-RS"/>
        </w:rPr>
        <w:t xml:space="preserve"> </w:t>
      </w:r>
      <w:r w:rsidR="005A407C" w:rsidRPr="00AD79A6">
        <w:rPr>
          <w:rFonts w:cs="Glypha-Bold"/>
          <w:bCs/>
          <w:sz w:val="24"/>
          <w:szCs w:val="24"/>
          <w:lang w:val="sr-Latn-RS"/>
        </w:rPr>
        <w:t xml:space="preserve">1978) </w:t>
      </w:r>
      <w:r w:rsidRPr="00AD79A6">
        <w:rPr>
          <w:rFonts w:cs="Glypha-Bold"/>
          <w:bCs/>
          <w:sz w:val="24"/>
          <w:szCs w:val="24"/>
          <w:lang w:val="sr-Latn-RS"/>
        </w:rPr>
        <w:t xml:space="preserve">da se ispitaju pedofili iz kliničkih i forenzičkih uzoraka nisu uspele da potvde klaster ličnosti pedofila </w:t>
      </w:r>
      <w:r w:rsidR="007060E9" w:rsidRPr="00AD79A6">
        <w:rPr>
          <w:rFonts w:cs="Glypha-Bold"/>
          <w:bCs/>
          <w:sz w:val="24"/>
          <w:szCs w:val="24"/>
          <w:lang w:val="sr-Latn-RS"/>
        </w:rPr>
        <w:t xml:space="preserve">kakav su u svom modelu pretpostavili Finkelhor i Araji (1986). Iako je pronađeno da su pedofili stidljiviji i rezervisaniji nego kontrolna grupa, nije bilo značajne razlike između pedofila i drugih seksualno devijantnih </w:t>
      </w:r>
      <w:r w:rsidR="0016784A" w:rsidRPr="00AD79A6">
        <w:rPr>
          <w:rFonts w:cs="Glypha-Bold"/>
          <w:bCs/>
          <w:sz w:val="24"/>
          <w:szCs w:val="24"/>
          <w:lang w:val="sr-Latn-RS"/>
        </w:rPr>
        <w:t>ispitanika. U studiji Langevina i saradnika (1985), pedofili nisu bili značajno stidljiviji od kontrolne grupe. Wilson i Cox su pronašli više indikatore depresije, usamljenosti, stidljivosti, izolacije i osetljivosti na socijalne situacije u uzorku od 77 zlostavljača dece u odnosu na kontro</w:t>
      </w:r>
      <w:r w:rsidR="00E53837" w:rsidRPr="00AD79A6">
        <w:rPr>
          <w:rFonts w:cs="Glypha-Bold"/>
          <w:bCs/>
          <w:sz w:val="24"/>
          <w:szCs w:val="24"/>
          <w:lang w:val="sr-Latn-RS"/>
        </w:rPr>
        <w:t>lni uzorak. Gingrich i Campbell (1995) su pronašli povišeni neuroticizam kod fiksiranih pedofila u odnosu na regresivne pedofile, egzibicioniste i silovatelje. Ov</w:t>
      </w:r>
      <w:r w:rsidR="00466F30" w:rsidRPr="00AD79A6">
        <w:rPr>
          <w:rFonts w:cs="Glypha-Bold"/>
          <w:bCs/>
          <w:sz w:val="24"/>
          <w:szCs w:val="24"/>
          <w:lang w:val="sr-Latn-RS"/>
        </w:rPr>
        <w:t xml:space="preserve">a tipologija Grotha i saradnika, koja obuhvata podelu pedofila na fiksirane i regresivne, </w:t>
      </w:r>
      <w:r w:rsidR="00E53837" w:rsidRPr="00AD79A6">
        <w:rPr>
          <w:rFonts w:cs="Glypha-Bold"/>
          <w:bCs/>
          <w:sz w:val="24"/>
          <w:szCs w:val="24"/>
          <w:lang w:val="sr-Latn-RS"/>
        </w:rPr>
        <w:t xml:space="preserve">podrazumeva da su fiksirani oni koje deca privlače usled toga što je zaustavljena njihova socioseksualna maturacija zbog nerazrešenih </w:t>
      </w:r>
      <w:r w:rsidR="00E53837" w:rsidRPr="00AD79A6">
        <w:rPr>
          <w:rFonts w:cs="Glypha-Bold"/>
          <w:bCs/>
          <w:sz w:val="24"/>
          <w:szCs w:val="24"/>
          <w:lang w:val="sr-Latn-RS"/>
        </w:rPr>
        <w:lastRenderedPageBreak/>
        <w:t>formativnih problema koji podrivaju njihov dalji razvoj i ostaju trajno u njihovom funkcionisanju. Regresivni pedofili seksualno zloupotrebljavaju decu usled privremenog ili trajnijeg odvajanja od privlačnosti prema odraslima, koja je inače za njih karakteristična. Ova dihotomija je osporena u nekim radovima, te je i interpretacija nalaza Gingricha i Campbella problematična.</w:t>
      </w:r>
    </w:p>
    <w:p w:rsidR="0016784A" w:rsidRPr="00AD79A6" w:rsidRDefault="00607F42" w:rsidP="00607F4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Novije studije su koristile MCMI (Milonov Klinički multiaksijalni inventar) u pokušaju da izdvoje karakteristike ličnosti zlostavljača dece. Jedna studija (Cohen i sar., 2002) je pronašla interpersonalne deficite, manjak asertivnosti, stidljivost, izbegavajuće ponašanje, narcizam i sumnju u sebe u uzorku pedofila u poređenju sa kontrolnim uzorkom. Pošto pedofili nisu poređeni sa drugim seksualnim prestupnicima ili drugim prestupnicima, ostaje nejasno koliko su te osobine specifične za njih. Druge studije su </w:t>
      </w:r>
      <w:r w:rsidR="00466F30" w:rsidRPr="00AD79A6">
        <w:rPr>
          <w:rFonts w:cs="Glypha-Bold"/>
          <w:bCs/>
          <w:sz w:val="24"/>
          <w:szCs w:val="24"/>
          <w:lang w:val="sr-Latn-RS"/>
        </w:rPr>
        <w:t>pro</w:t>
      </w:r>
      <w:r w:rsidRPr="00AD79A6">
        <w:rPr>
          <w:rFonts w:cs="Glypha-Bold"/>
          <w:bCs/>
          <w:sz w:val="24"/>
          <w:szCs w:val="24"/>
          <w:lang w:val="sr-Latn-RS"/>
        </w:rPr>
        <w:t>našle povišenu anksioznost, depresiju, zavisnost i izbegavanje kod zlostavljača dece u poređenju sa silovateljima. Ove studije pružaju delimičnu podršku postojanju klastera osobina ličnosti pedofila, budući da ne uključuju neke crte koje se inače pripisuju tom klasteru (npr. negativizam, samoporažavajuće crte, histrionične crte i sl.)</w:t>
      </w:r>
      <w:r w:rsidR="0016784A" w:rsidRPr="00AD79A6">
        <w:rPr>
          <w:rFonts w:cs="Glypha-Bold"/>
          <w:bCs/>
          <w:sz w:val="24"/>
          <w:szCs w:val="24"/>
          <w:lang w:val="sr-Latn-RS"/>
        </w:rPr>
        <w:t xml:space="preserve"> (Ahlmeyer, Kleinsasser, Stoner,</w:t>
      </w:r>
      <w:r w:rsidRPr="00AD79A6">
        <w:rPr>
          <w:rFonts w:cs="Glypha-Bold"/>
          <w:bCs/>
          <w:sz w:val="24"/>
          <w:szCs w:val="24"/>
          <w:lang w:val="sr-Latn-RS"/>
        </w:rPr>
        <w:t xml:space="preserve"> </w:t>
      </w:r>
      <w:r w:rsidR="0016784A" w:rsidRPr="00AD79A6">
        <w:rPr>
          <w:rFonts w:cs="Glypha-Bold"/>
          <w:bCs/>
          <w:sz w:val="24"/>
          <w:szCs w:val="24"/>
          <w:lang w:val="sr-Latn-RS"/>
        </w:rPr>
        <w:t>&amp; Retzlaff, 2003; Chantry &amp; Craig, 1994).</w:t>
      </w:r>
    </w:p>
    <w:p w:rsidR="00607F42" w:rsidRPr="00AD79A6" w:rsidRDefault="00833D78" w:rsidP="00607F4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Postoje još brojne studije, od kojih su neke detektovale neke od crta koje pretpostavlja model kao karateristične za zlostavljače dece, u nekima se pokazalo da te crte zlostavljači dece dele sa drugim seksualnim prestupnicima, itd. – dakle nalazi su nekon</w:t>
      </w:r>
      <w:r w:rsidR="00F52921" w:rsidRPr="00AD79A6">
        <w:rPr>
          <w:rFonts w:cs="Glypha-Bold"/>
          <w:bCs/>
          <w:sz w:val="24"/>
          <w:szCs w:val="24"/>
          <w:lang w:val="sr-Latn-RS"/>
        </w:rPr>
        <w:t>zistentni, odnosno ne postoji nedvosmislena podrška za ma koji pojedinačni profil tipičnog zlostavljača dece; niti se može uočiti bilo koji konzistentan set karakteristika ličnosti koji razdvaja zlostavljače dece o</w:t>
      </w:r>
      <w:r w:rsidR="00466F30" w:rsidRPr="00AD79A6">
        <w:rPr>
          <w:rFonts w:cs="Glypha-Bold"/>
          <w:bCs/>
          <w:sz w:val="24"/>
          <w:szCs w:val="24"/>
          <w:lang w:val="sr-Latn-RS"/>
        </w:rPr>
        <w:t>d</w:t>
      </w:r>
      <w:r w:rsidR="00F52921" w:rsidRPr="00AD79A6">
        <w:rPr>
          <w:rFonts w:cs="Glypha-Bold"/>
          <w:bCs/>
          <w:sz w:val="24"/>
          <w:szCs w:val="24"/>
          <w:lang w:val="sr-Latn-RS"/>
        </w:rPr>
        <w:t xml:space="preserve"> drugih tipova prestupnika. Međutim, nedostatak konzistentnih nalaza može da bude posledica više metodoloških problema nego nepostojanja takvog profila. Postoji više problema u vezi sa ovim studijama. Prvo, nema konzistentne definicije u okviru studija šta je zlostavljač dece </w:t>
      </w:r>
      <w:r w:rsidR="00466F30" w:rsidRPr="00AD79A6">
        <w:rPr>
          <w:rFonts w:cs="Glypha-Bold"/>
          <w:bCs/>
          <w:sz w:val="24"/>
          <w:szCs w:val="24"/>
          <w:lang w:val="sr-Latn-RS"/>
        </w:rPr>
        <w:t>odnosno</w:t>
      </w:r>
      <w:r w:rsidR="00F52921" w:rsidRPr="00AD79A6">
        <w:rPr>
          <w:rFonts w:cs="Glypha-Bold"/>
          <w:bCs/>
          <w:sz w:val="24"/>
          <w:szCs w:val="24"/>
          <w:lang w:val="sr-Latn-RS"/>
        </w:rPr>
        <w:t xml:space="preserve"> pedofil. U nekim slučajevima </w:t>
      </w:r>
      <w:r w:rsidR="00466F30" w:rsidRPr="00AD79A6">
        <w:rPr>
          <w:rFonts w:cs="Glypha-Bold"/>
          <w:bCs/>
          <w:sz w:val="24"/>
          <w:szCs w:val="24"/>
          <w:lang w:val="sr-Latn-RS"/>
        </w:rPr>
        <w:t xml:space="preserve">termini se </w:t>
      </w:r>
      <w:r w:rsidR="00F52921" w:rsidRPr="00AD79A6">
        <w:rPr>
          <w:rFonts w:cs="Glypha-Bold"/>
          <w:bCs/>
          <w:sz w:val="24"/>
          <w:szCs w:val="24"/>
          <w:lang w:val="sr-Latn-RS"/>
        </w:rPr>
        <w:t>koriste naizmenično, uprkos mogućnosti da pedofil nije počinio protivzakonit akt. Moguće je da postoje značajne razlike u osobinama ličnosti između prestupnika koji postupaju u skladu sa svojim neodgovarajućim seksualnim impulsima prema deci i osoba koje to ne čine, ali preklapanja u definicijama mogu prikriti te razlike. Takođe, razlike u zakonskim i socijalnim definicijama dece</w:t>
      </w:r>
      <w:r w:rsidR="00466F30" w:rsidRPr="00AD79A6">
        <w:rPr>
          <w:rFonts w:cs="Glypha-Bold"/>
          <w:bCs/>
          <w:sz w:val="24"/>
          <w:szCs w:val="24"/>
          <w:lang w:val="sr-Latn-RS"/>
        </w:rPr>
        <w:t>-</w:t>
      </w:r>
      <w:r w:rsidR="00F52921" w:rsidRPr="00AD79A6">
        <w:rPr>
          <w:rFonts w:cs="Glypha-Bold"/>
          <w:bCs/>
          <w:sz w:val="24"/>
          <w:szCs w:val="24"/>
          <w:lang w:val="sr-Latn-RS"/>
        </w:rPr>
        <w:t>žrtava mogu takođe stvoriti izvesnu konfuziju, pošto istraživači koji koriste zakonsku definiciju deteta mogu uključiti žrtve do uzrasta od 18 godina, iako takve osobe mogu da se smatraju seksualno zrelim po socijalnim standardima</w:t>
      </w:r>
      <w:r w:rsidR="00602541" w:rsidRPr="00AD79A6">
        <w:rPr>
          <w:rFonts w:cs="Glypha-Bold"/>
          <w:bCs/>
          <w:sz w:val="24"/>
          <w:szCs w:val="24"/>
          <w:lang w:val="sr-Latn-RS"/>
        </w:rPr>
        <w:t>. Mogu postojati značajne razlike u ličnosti između individua čiji su prestupi prema deci pretpubertetskog uzrasta i onih koji se usmeravaju na tinejdžere.</w:t>
      </w:r>
    </w:p>
    <w:p w:rsidR="00602541" w:rsidRPr="00AD79A6" w:rsidRDefault="00602541" w:rsidP="00607F4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Drugo, mali je br</w:t>
      </w:r>
      <w:r w:rsidR="005E4643" w:rsidRPr="00AD79A6">
        <w:rPr>
          <w:rFonts w:cs="Glypha-Bold"/>
          <w:bCs/>
          <w:sz w:val="24"/>
          <w:szCs w:val="24"/>
          <w:lang w:val="sr-Latn-RS"/>
        </w:rPr>
        <w:t>oj studija koje su koristile ne</w:t>
      </w:r>
      <w:r w:rsidRPr="00AD79A6">
        <w:rPr>
          <w:rFonts w:cs="Glypha-Bold"/>
          <w:bCs/>
          <w:sz w:val="24"/>
          <w:szCs w:val="24"/>
          <w:lang w:val="sr-Latn-RS"/>
        </w:rPr>
        <w:t>kriminalni uzorak ili uz</w:t>
      </w:r>
      <w:r w:rsidR="005E4643" w:rsidRPr="00AD79A6">
        <w:rPr>
          <w:rFonts w:cs="Glypha-Bold"/>
          <w:bCs/>
          <w:sz w:val="24"/>
          <w:szCs w:val="24"/>
          <w:lang w:val="sr-Latn-RS"/>
        </w:rPr>
        <w:t xml:space="preserve">orak neseksualnih prestupnika. </w:t>
      </w:r>
      <w:r w:rsidRPr="00AD79A6">
        <w:rPr>
          <w:rFonts w:cs="Glypha-Bold"/>
          <w:bCs/>
          <w:sz w:val="24"/>
          <w:szCs w:val="24"/>
          <w:lang w:val="sr-Latn-RS"/>
        </w:rPr>
        <w:t>Ovo je važno jer</w:t>
      </w:r>
      <w:r w:rsidR="005E4643" w:rsidRPr="00AD79A6">
        <w:rPr>
          <w:rFonts w:cs="Glypha-Bold"/>
          <w:bCs/>
          <w:sz w:val="24"/>
          <w:szCs w:val="24"/>
          <w:lang w:val="sr-Latn-RS"/>
        </w:rPr>
        <w:t>,</w:t>
      </w:r>
      <w:r w:rsidRPr="00AD79A6">
        <w:rPr>
          <w:rFonts w:cs="Glypha-Bold"/>
          <w:bCs/>
          <w:sz w:val="24"/>
          <w:szCs w:val="24"/>
          <w:lang w:val="sr-Latn-RS"/>
        </w:rPr>
        <w:t xml:space="preserve"> da bi se pokazalo da postoji karakterističan set osobina ličnosti zlostavljača dece, istraživač mora ne samo da pokaže da oni konzistentno ispoljavaju te crte, već i da drugi tipovi seksualnih prestupnika i</w:t>
      </w:r>
      <w:r w:rsidR="005E4643" w:rsidRPr="00AD79A6">
        <w:rPr>
          <w:rFonts w:cs="Glypha-Bold"/>
          <w:bCs/>
          <w:sz w:val="24"/>
          <w:szCs w:val="24"/>
          <w:lang w:val="sr-Latn-RS"/>
        </w:rPr>
        <w:t>,</w:t>
      </w:r>
      <w:r w:rsidRPr="00AD79A6">
        <w:rPr>
          <w:rFonts w:cs="Glypha-Bold"/>
          <w:bCs/>
          <w:sz w:val="24"/>
          <w:szCs w:val="24"/>
          <w:lang w:val="sr-Latn-RS"/>
        </w:rPr>
        <w:t xml:space="preserve"> generalno</w:t>
      </w:r>
      <w:r w:rsidR="005E4643" w:rsidRPr="00AD79A6">
        <w:rPr>
          <w:rFonts w:cs="Glypha-Bold"/>
          <w:bCs/>
          <w:sz w:val="24"/>
          <w:szCs w:val="24"/>
          <w:lang w:val="sr-Latn-RS"/>
        </w:rPr>
        <w:t>,</w:t>
      </w:r>
      <w:r w:rsidRPr="00AD79A6">
        <w:rPr>
          <w:rFonts w:cs="Glypha-Bold"/>
          <w:bCs/>
          <w:sz w:val="24"/>
          <w:szCs w:val="24"/>
          <w:lang w:val="sr-Latn-RS"/>
        </w:rPr>
        <w:t xml:space="preserve"> prestupnika ne ispoljavaju te crte. Nedostatak kontrolnih grupa ili adekvatnih kontrolnih grupa tako čini nejasnim da li su osobine ličnosti identifikovane u ovim studijama više karateristike specifičnih ili generalnih grupa prestupnika (npr. pedofila, seksualnih prestupnika, svih prestupnika). </w:t>
      </w:r>
    </w:p>
    <w:p w:rsidR="005C4C79" w:rsidRPr="00AD79A6" w:rsidRDefault="00602541" w:rsidP="005C4C79">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Treće, postoje podaci koji sugerišu da seksualni prestupnici </w:t>
      </w:r>
      <w:r w:rsidR="005E4643" w:rsidRPr="00AD79A6">
        <w:rPr>
          <w:rFonts w:cs="Glypha-Bold"/>
          <w:bCs/>
          <w:sz w:val="24"/>
          <w:szCs w:val="24"/>
          <w:lang w:val="sr-Latn-RS"/>
        </w:rPr>
        <w:t>ispoljavaju</w:t>
      </w:r>
      <w:r w:rsidRPr="00AD79A6">
        <w:rPr>
          <w:rFonts w:cs="Glypha-Bold"/>
          <w:bCs/>
          <w:sz w:val="24"/>
          <w:szCs w:val="24"/>
          <w:lang w:val="sr-Latn-RS"/>
        </w:rPr>
        <w:t xml:space="preserve"> znatnu sklonost ka pristrasnostima pri odgovaranju na psihološke testove </w:t>
      </w:r>
      <w:r w:rsidR="0016784A" w:rsidRPr="00AD79A6">
        <w:rPr>
          <w:rFonts w:cs="Glypha-Bold"/>
          <w:bCs/>
          <w:sz w:val="24"/>
          <w:szCs w:val="24"/>
          <w:lang w:val="sr-Latn-RS"/>
        </w:rPr>
        <w:t>(Grossman, Haywood, &amp; Wasyliw, 1992;</w:t>
      </w:r>
      <w:r w:rsidR="005C4C79" w:rsidRPr="00AD79A6">
        <w:rPr>
          <w:rFonts w:cs="Glypha-Bold"/>
          <w:bCs/>
          <w:sz w:val="24"/>
          <w:szCs w:val="24"/>
          <w:lang w:val="sr-Latn-RS"/>
        </w:rPr>
        <w:t xml:space="preserve"> </w:t>
      </w:r>
      <w:r w:rsidR="0016784A" w:rsidRPr="00AD79A6">
        <w:rPr>
          <w:rFonts w:cs="Glypha-Bold"/>
          <w:bCs/>
          <w:sz w:val="24"/>
          <w:szCs w:val="24"/>
          <w:lang w:val="sr-Latn-RS"/>
        </w:rPr>
        <w:t xml:space="preserve">Lanyon, 1993; Wasyliw, Grossman, &amp; Haywood, 1994) </w:t>
      </w:r>
      <w:r w:rsidRPr="00AD79A6">
        <w:rPr>
          <w:rFonts w:cs="Glypha-Bold"/>
          <w:bCs/>
          <w:sz w:val="24"/>
          <w:szCs w:val="24"/>
          <w:lang w:val="sr-Latn-RS"/>
        </w:rPr>
        <w:t>i da zlostavljači dece pokazuju više upravljanja impresijom nego silovatelji</w:t>
      </w:r>
      <w:r w:rsidR="0016784A" w:rsidRPr="00AD79A6">
        <w:rPr>
          <w:rFonts w:cs="Glypha-Bold"/>
          <w:bCs/>
          <w:sz w:val="24"/>
          <w:szCs w:val="24"/>
          <w:lang w:val="sr-Latn-RS"/>
        </w:rPr>
        <w:t xml:space="preserve"> (Nugent &amp;</w:t>
      </w:r>
      <w:r w:rsidR="005C4C79" w:rsidRPr="00AD79A6">
        <w:rPr>
          <w:rFonts w:cs="Glypha-Bold"/>
          <w:bCs/>
          <w:sz w:val="24"/>
          <w:szCs w:val="24"/>
          <w:lang w:val="sr-Latn-RS"/>
        </w:rPr>
        <w:t xml:space="preserve"> </w:t>
      </w:r>
      <w:r w:rsidR="0016784A" w:rsidRPr="00AD79A6">
        <w:rPr>
          <w:rFonts w:cs="Glypha-Bold"/>
          <w:bCs/>
          <w:sz w:val="24"/>
          <w:szCs w:val="24"/>
          <w:lang w:val="sr-Latn-RS"/>
        </w:rPr>
        <w:t xml:space="preserve">Kroner, 1996). </w:t>
      </w:r>
      <w:r w:rsidR="005C4C79" w:rsidRPr="00AD79A6">
        <w:rPr>
          <w:rFonts w:cs="Glypha-Bold"/>
          <w:bCs/>
          <w:sz w:val="24"/>
          <w:szCs w:val="24"/>
          <w:lang w:val="sr-Latn-RS"/>
        </w:rPr>
        <w:t>Dakle, seksualni prestupnici, posebno pedofili, mogu pokazivati simulaciju ili disimulaciju. Pošto se najviše koriste upitnici ličnosti kao mere samoprocene, ova tendencija može predstavljati veliki problem.</w:t>
      </w:r>
    </w:p>
    <w:p w:rsidR="005C4C79" w:rsidRPr="00AD79A6" w:rsidRDefault="005C4C79" w:rsidP="005C4C79">
      <w:pPr>
        <w:autoSpaceDE w:val="0"/>
        <w:autoSpaceDN w:val="0"/>
        <w:adjustRightInd w:val="0"/>
        <w:spacing w:after="0" w:line="240" w:lineRule="auto"/>
        <w:ind w:firstLine="720"/>
        <w:jc w:val="both"/>
        <w:rPr>
          <w:rFonts w:cs="Glypha-Bold"/>
          <w:bCs/>
          <w:sz w:val="24"/>
          <w:szCs w:val="24"/>
          <w:lang w:val="sr-Latn-RS"/>
        </w:rPr>
      </w:pPr>
    </w:p>
    <w:p w:rsidR="005C4C79" w:rsidRPr="00AD79A6" w:rsidRDefault="005C4C79" w:rsidP="005C4C79">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Silovatelji</w:t>
      </w:r>
    </w:p>
    <w:p w:rsidR="005C4C79" w:rsidRPr="00AD79A6" w:rsidRDefault="005C4C79" w:rsidP="005C4C79">
      <w:pPr>
        <w:autoSpaceDE w:val="0"/>
        <w:autoSpaceDN w:val="0"/>
        <w:adjustRightInd w:val="0"/>
        <w:spacing w:after="0" w:line="240" w:lineRule="auto"/>
        <w:ind w:firstLine="720"/>
        <w:jc w:val="both"/>
        <w:rPr>
          <w:rFonts w:cs="Glypha-Bold"/>
          <w:bCs/>
          <w:sz w:val="24"/>
          <w:szCs w:val="24"/>
          <w:lang w:val="sr-Latn-RS"/>
        </w:rPr>
      </w:pPr>
    </w:p>
    <w:p w:rsidR="005C4C79" w:rsidRPr="00AD79A6" w:rsidRDefault="005C4C79" w:rsidP="005C4C79">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Studije osobina ličnosti silovatelja imaju sličan pristup kao one koje su se bavile zlostavljačima dece, dakle korišćeni su inventari ličnosti u nastojanju da se uoči i objasni klaster karakteristika koji je tipičan za silovatelje i koji ih izdvaja od drugih tipova prestupnika.</w:t>
      </w:r>
    </w:p>
    <w:p w:rsidR="005C4C79" w:rsidRPr="00AD79A6" w:rsidRDefault="005C4C79" w:rsidP="005C4C79">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Brojne studije su identifikovale pet klastera karakteristika ličnosti silovatelja uz pomoć MMPI (Kalichman, 1991; Kalichman, Craig, et al., 1989; Kalichman, Szymanowski, McKee, Taylor, &amp; Craig, 1989). U prvoj studiji (Kalichman, Szymanowski, et al., 1989), 120 zatvorenika silovatelja je ispitano pomoću MMPI, i pojavili su se sledeći klasteri: profil tipa </w:t>
      </w:r>
      <w:r w:rsidR="00D96E1A" w:rsidRPr="00AD79A6">
        <w:rPr>
          <w:rFonts w:cs="Glypha-Bold"/>
          <w:bCs/>
          <w:sz w:val="24"/>
          <w:szCs w:val="24"/>
          <w:lang w:val="sr-Latn-RS"/>
        </w:rPr>
        <w:t>1 nije imao značajnih povišenja;</w:t>
      </w:r>
      <w:r w:rsidRPr="00AD79A6">
        <w:rPr>
          <w:rFonts w:cs="Glypha-Bold"/>
          <w:bCs/>
          <w:sz w:val="24"/>
          <w:szCs w:val="24"/>
          <w:lang w:val="sr-Latn-RS"/>
        </w:rPr>
        <w:t xml:space="preserve"> </w:t>
      </w:r>
      <w:r w:rsidR="00D96E1A" w:rsidRPr="00AD79A6">
        <w:rPr>
          <w:rFonts w:cs="Glypha-Bold"/>
          <w:bCs/>
          <w:sz w:val="24"/>
          <w:szCs w:val="24"/>
          <w:lang w:val="sr-Latn-RS"/>
        </w:rPr>
        <w:t>t</w:t>
      </w:r>
      <w:r w:rsidRPr="00AD79A6">
        <w:rPr>
          <w:rFonts w:cs="Glypha-Bold"/>
          <w:bCs/>
          <w:sz w:val="24"/>
          <w:szCs w:val="24"/>
          <w:lang w:val="sr-Latn-RS"/>
        </w:rPr>
        <w:t xml:space="preserve">o je bila grupa sa najmanje patologije i profili su bili slični onima drugih vrsta prestupnika. Profil tip 2 karakteriše antisocijalnost i agresija. </w:t>
      </w:r>
      <w:r w:rsidR="00932AD6" w:rsidRPr="00AD79A6">
        <w:rPr>
          <w:rFonts w:cs="Glypha-Bold"/>
          <w:bCs/>
          <w:sz w:val="24"/>
          <w:szCs w:val="24"/>
          <w:lang w:val="sr-Latn-RS"/>
        </w:rPr>
        <w:t>Opisani su kao prototipski silovatelji koji viktimiziraju nepoznate osobe. Profil tipa 3 je opisan kao antisoci</w:t>
      </w:r>
      <w:r w:rsidR="00D96E1A" w:rsidRPr="00AD79A6">
        <w:rPr>
          <w:rFonts w:cs="Glypha-Bold"/>
          <w:bCs/>
          <w:sz w:val="24"/>
          <w:szCs w:val="24"/>
          <w:lang w:val="sr-Latn-RS"/>
        </w:rPr>
        <w:t>j</w:t>
      </w:r>
      <w:r w:rsidR="00932AD6" w:rsidRPr="00AD79A6">
        <w:rPr>
          <w:rFonts w:cs="Glypha-Bold"/>
          <w:bCs/>
          <w:sz w:val="24"/>
          <w:szCs w:val="24"/>
          <w:lang w:val="sr-Latn-RS"/>
        </w:rPr>
        <w:t>alan i hostilan, i prestupnici ovog tipa će verovatno počiniti silovanje tokom činjenja drugih kriminalnih dela.</w:t>
      </w:r>
      <w:r w:rsidR="0019656A" w:rsidRPr="00AD79A6">
        <w:rPr>
          <w:rFonts w:cs="Glypha-Bold"/>
          <w:bCs/>
          <w:sz w:val="24"/>
          <w:szCs w:val="24"/>
          <w:lang w:val="sr-Latn-RS"/>
        </w:rPr>
        <w:t xml:space="preserve"> Profil tipa 4 </w:t>
      </w:r>
      <w:r w:rsidR="003C2375" w:rsidRPr="00AD79A6">
        <w:rPr>
          <w:rFonts w:cs="Glypha-Bold"/>
          <w:bCs/>
          <w:sz w:val="24"/>
          <w:szCs w:val="24"/>
          <w:lang w:val="sr-Latn-RS"/>
        </w:rPr>
        <w:t>se loše prilagodio na zatvorsku kaznu, opisan je kao visoko devijantan, sa širokim opsegom devijantnih karakteristika ličnosti. Konačno profil tipa 5 je opisan kao najdevijantniji, sa velikim brojem psiholoških smetnji. U studiji u kojoj su poređeni silovatelji sa zlostavljačima dece i prestupnicima protiv adolescenata, Kalichman (1991) je primenio MMPI i zaključio da su silovatelji grupa sa najmanje smetnji od ove tri grupe i da pokazuju emocionalnu uzdržanost i antisocijalnost.</w:t>
      </w:r>
    </w:p>
    <w:p w:rsidR="003C2375" w:rsidRPr="00AD79A6" w:rsidRDefault="003C2375" w:rsidP="005C4C79">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Novija studija koja je koristila MMPI (Curnoe and Langevin, 2002) ispitala je 228 prestupnika, poredeći različite tipove seksualnih prestupnika i nenasilnih, neseksualnih prestupnika koji su činili kontrolnu grupu. Pronađeno je znatno preklapanje između prosečnih skorova seksualnih prestupnika i kontrolne grupe.</w:t>
      </w:r>
      <w:r w:rsidR="00F73058" w:rsidRPr="00AD79A6">
        <w:rPr>
          <w:rFonts w:cs="Glypha-Bold"/>
          <w:bCs/>
          <w:sz w:val="24"/>
          <w:szCs w:val="24"/>
          <w:lang w:val="sr-Latn-RS"/>
        </w:rPr>
        <w:t xml:space="preserve"> Postojale su </w:t>
      </w:r>
      <w:r w:rsidR="00D96E1A" w:rsidRPr="00AD79A6">
        <w:rPr>
          <w:rFonts w:cs="Glypha-Bold"/>
          <w:bCs/>
          <w:sz w:val="24"/>
          <w:szCs w:val="24"/>
          <w:lang w:val="sr-Latn-RS"/>
        </w:rPr>
        <w:t>među</w:t>
      </w:r>
      <w:r w:rsidR="00F73058" w:rsidRPr="00AD79A6">
        <w:rPr>
          <w:rFonts w:cs="Glypha-Bold"/>
          <w:bCs/>
          <w:sz w:val="24"/>
          <w:szCs w:val="24"/>
          <w:lang w:val="sr-Latn-RS"/>
        </w:rPr>
        <w:t xml:space="preserve">grupne razlike u nivou depresije i idejama proganjanja, ali nisu bile statistički značajne. I druge studije, koje su koristile druge inventare, dale su slično neodređene rezultate (npr. da je vro malo razlika između silovatelja i neseksualnih prestupnika; da je ličnost silovatelja sličnija ličnosti neseksualnih prestupnika nego ličnosti zlostavljača dece. I studije koje su koristile druge mere ličnosti (npr polustruktuirane intervjue) su bile u sličnoj meri neodređene (npr. jedna sugeriše da silovatelji pokazuju više neadekvatnosti, nesigurnosti i pasivnosti nego zlostavljači dece, dok druga sugeriše da su silovatelji ekstravertniji nego pedofili; obe studije su </w:t>
      </w:r>
      <w:r w:rsidR="00D96E1A" w:rsidRPr="00AD79A6">
        <w:rPr>
          <w:rFonts w:cs="Glypha-Bold"/>
          <w:bCs/>
          <w:sz w:val="24"/>
          <w:szCs w:val="24"/>
          <w:lang w:val="sr-Latn-RS"/>
        </w:rPr>
        <w:t>sprovedene</w:t>
      </w:r>
      <w:r w:rsidR="00F73058" w:rsidRPr="00AD79A6">
        <w:rPr>
          <w:rFonts w:cs="Glypha-Bold"/>
          <w:bCs/>
          <w:sz w:val="24"/>
          <w:szCs w:val="24"/>
          <w:lang w:val="sr-Latn-RS"/>
        </w:rPr>
        <w:t xml:space="preserve"> na malim uzorcima.</w:t>
      </w:r>
    </w:p>
    <w:p w:rsidR="00F73058" w:rsidRPr="00AD79A6" w:rsidRDefault="00F73058" w:rsidP="005C4C79">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Mnogo je manje literature o silovateljima nego o zlostavljačima dece, a rezultati su još mnogo nekonzistentniji.</w:t>
      </w:r>
      <w:r w:rsidR="00F5552C" w:rsidRPr="00AD79A6">
        <w:rPr>
          <w:rFonts w:cs="Glypha-Bold"/>
          <w:bCs/>
          <w:sz w:val="24"/>
          <w:szCs w:val="24"/>
          <w:lang w:val="sr-Latn-RS"/>
        </w:rPr>
        <w:t xml:space="preserve"> Za razliku od literature o zlostavljačima dece, koja je uglavnom usmerena na određeni pretpostavljeni klaster osobina koji neke studije podržavaju a neke ne, literatura o silovateljima izgleda da se nije usmerila ni na jedan klaster osobina koji bi bio podržan ili odbačen rezultatima. Ona ne indikuje nijedan profil tipičnog silovatelja, niti obezbeđuje ubedljivu podršku ideji da postoje distinktni klasteri koji bi mogli da razlikuju različite tipove silovatelja ili da ih diskriminišu od zlostavljača dece. I ovde to može biti delimično usled metodološki problematičnih studija sprovedenih na malim uzorcima, bez odgovarajuće kontrolne grupe nekriminalaca i sl. Ta ograničenja čine takoreći nemogućim bilo kakav pouzdan i validan zaključak o osobinama ličnosti silovatelja.</w:t>
      </w:r>
    </w:p>
    <w:p w:rsidR="00F5552C" w:rsidRPr="00AD79A6" w:rsidRDefault="00F5552C" w:rsidP="005C4C79">
      <w:pPr>
        <w:autoSpaceDE w:val="0"/>
        <w:autoSpaceDN w:val="0"/>
        <w:adjustRightInd w:val="0"/>
        <w:spacing w:after="0" w:line="240" w:lineRule="auto"/>
        <w:ind w:firstLine="720"/>
        <w:jc w:val="both"/>
        <w:rPr>
          <w:rFonts w:cs="Glypha-Bold"/>
          <w:bCs/>
          <w:sz w:val="24"/>
          <w:szCs w:val="24"/>
          <w:lang w:val="sr-Latn-RS"/>
        </w:rPr>
      </w:pPr>
    </w:p>
    <w:p w:rsidR="00F5552C" w:rsidRPr="00AD79A6" w:rsidRDefault="00F5552C" w:rsidP="005C4C79">
      <w:pPr>
        <w:autoSpaceDE w:val="0"/>
        <w:autoSpaceDN w:val="0"/>
        <w:adjustRightInd w:val="0"/>
        <w:spacing w:after="0" w:line="240" w:lineRule="auto"/>
        <w:ind w:firstLine="720"/>
        <w:jc w:val="both"/>
        <w:rPr>
          <w:rFonts w:cs="Glypha-Bold"/>
          <w:bCs/>
          <w:sz w:val="24"/>
          <w:szCs w:val="24"/>
          <w:lang w:val="sr-Latn-RS"/>
        </w:rPr>
      </w:pPr>
    </w:p>
    <w:p w:rsidR="00F5552C" w:rsidRPr="00AD79A6" w:rsidRDefault="00F5552C" w:rsidP="00D96E1A">
      <w:pPr>
        <w:autoSpaceDE w:val="0"/>
        <w:autoSpaceDN w:val="0"/>
        <w:adjustRightInd w:val="0"/>
        <w:spacing w:after="0" w:line="240" w:lineRule="auto"/>
        <w:ind w:firstLine="720"/>
        <w:jc w:val="center"/>
        <w:rPr>
          <w:rFonts w:cs="Glypha-Bold"/>
          <w:bCs/>
          <w:sz w:val="28"/>
          <w:szCs w:val="24"/>
          <w:lang w:val="sr-Latn-RS"/>
        </w:rPr>
      </w:pPr>
      <w:r w:rsidRPr="00AD79A6">
        <w:rPr>
          <w:rFonts w:cs="Glypha-Bold"/>
          <w:bCs/>
          <w:sz w:val="28"/>
          <w:szCs w:val="24"/>
          <w:lang w:val="sr-Latn-RS"/>
        </w:rPr>
        <w:lastRenderedPageBreak/>
        <w:t>Povezivanje ličnosti prestupnika sa dokazima sa scene zločina i prestupnikovim ponašanjem</w:t>
      </w:r>
    </w:p>
    <w:p w:rsidR="005C4C79" w:rsidRPr="00AD79A6" w:rsidRDefault="005C4C79" w:rsidP="005C4C79">
      <w:pPr>
        <w:autoSpaceDE w:val="0"/>
        <w:autoSpaceDN w:val="0"/>
        <w:adjustRightInd w:val="0"/>
        <w:spacing w:after="0" w:line="240" w:lineRule="auto"/>
        <w:ind w:firstLine="720"/>
        <w:jc w:val="both"/>
        <w:rPr>
          <w:rFonts w:ascii="Times New Roman" w:hAnsi="Times New Roman" w:cs="Times New Roman"/>
          <w:sz w:val="24"/>
          <w:szCs w:val="24"/>
        </w:rPr>
      </w:pPr>
    </w:p>
    <w:p w:rsidR="00EA2E06" w:rsidRPr="00AD79A6" w:rsidRDefault="00EA2E06" w:rsidP="00D96E1A">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Pregled literature koji je prikazan je od veoma ograničene koristi za profilisanje iz dva osnovna razloga. Prvo, sama literatura je nejasna i neprecizna. I kad su u pitanju studije maloletnih i odraslih prestupnika, literatura upućuje na veoma </w:t>
      </w:r>
      <w:r w:rsidR="00D96E1A" w:rsidRPr="00AD79A6">
        <w:rPr>
          <w:rFonts w:cs="Glypha-Bold"/>
          <w:bCs/>
          <w:sz w:val="24"/>
          <w:szCs w:val="24"/>
          <w:lang w:val="sr-Latn-RS"/>
        </w:rPr>
        <w:t>uopštene</w:t>
      </w:r>
      <w:r w:rsidRPr="00AD79A6">
        <w:rPr>
          <w:rFonts w:cs="Glypha-Bold"/>
          <w:bCs/>
          <w:sz w:val="24"/>
          <w:szCs w:val="24"/>
          <w:lang w:val="sr-Latn-RS"/>
        </w:rPr>
        <w:t xml:space="preserve"> zaključke o ličnosti seksualnih prestupnika. Nažalost, nije utvrđeno da di</w:t>
      </w:r>
      <w:r w:rsidR="00BF063D" w:rsidRPr="00AD79A6">
        <w:rPr>
          <w:rFonts w:cs="Glypha-Bold"/>
          <w:bCs/>
          <w:sz w:val="24"/>
          <w:szCs w:val="24"/>
          <w:lang w:val="sr-Latn-RS"/>
        </w:rPr>
        <w:t xml:space="preserve">stinktni klasteri osobina mogu konzistentno da se pronađu, </w:t>
      </w:r>
      <w:r w:rsidR="00D96E1A" w:rsidRPr="00AD79A6">
        <w:rPr>
          <w:rFonts w:cs="Glypha-Bold"/>
          <w:bCs/>
          <w:sz w:val="24"/>
          <w:szCs w:val="24"/>
          <w:lang w:val="sr-Latn-RS"/>
        </w:rPr>
        <w:t xml:space="preserve">a </w:t>
      </w:r>
      <w:r w:rsidR="00BF063D" w:rsidRPr="00AD79A6">
        <w:rPr>
          <w:rFonts w:cs="Glypha-Bold"/>
          <w:bCs/>
          <w:sz w:val="24"/>
          <w:szCs w:val="24"/>
          <w:lang w:val="sr-Latn-RS"/>
        </w:rPr>
        <w:t>kad se pronađu</w:t>
      </w:r>
      <w:r w:rsidR="00D96E1A" w:rsidRPr="00AD79A6">
        <w:rPr>
          <w:rFonts w:cs="Glypha-Bold"/>
          <w:bCs/>
          <w:sz w:val="24"/>
          <w:szCs w:val="24"/>
          <w:lang w:val="sr-Latn-RS"/>
        </w:rPr>
        <w:t>,</w:t>
      </w:r>
      <w:r w:rsidR="00BF063D" w:rsidRPr="00AD79A6">
        <w:rPr>
          <w:rFonts w:cs="Glypha-Bold"/>
          <w:bCs/>
          <w:sz w:val="24"/>
          <w:szCs w:val="24"/>
          <w:lang w:val="sr-Latn-RS"/>
        </w:rPr>
        <w:t xml:space="preserve"> da li oni opisuju seksualne prestupnike ili prestupnike generalno, ili da li opisuju zlostavljače dece ili silovatelje specifično, ili generalno seksualne prestupnike. Nastojanja da se naprave ove finije distinkcije izgleda da su do sada bila neuspešna. Drugo, literatura </w:t>
      </w:r>
      <w:r w:rsidR="00B01E31" w:rsidRPr="00AD79A6">
        <w:rPr>
          <w:rFonts w:cs="Glypha-Bold"/>
          <w:bCs/>
          <w:sz w:val="24"/>
          <w:szCs w:val="24"/>
          <w:lang w:val="sr-Latn-RS"/>
        </w:rPr>
        <w:t xml:space="preserve"> ne pokazuje relacije između karakteristika ličnosti i dokaza na sceni zločina i ponašanja prestupnika. Većina studija se ne bavi time, već povez</w:t>
      </w:r>
      <w:r w:rsidR="00D96E1A" w:rsidRPr="00AD79A6">
        <w:rPr>
          <w:rFonts w:cs="Glypha-Bold"/>
          <w:bCs/>
          <w:sz w:val="24"/>
          <w:szCs w:val="24"/>
          <w:lang w:val="sr-Latn-RS"/>
        </w:rPr>
        <w:t>anošću</w:t>
      </w:r>
      <w:r w:rsidR="00B01E31" w:rsidRPr="00AD79A6">
        <w:rPr>
          <w:rFonts w:cs="Glypha-Bold"/>
          <w:bCs/>
          <w:sz w:val="24"/>
          <w:szCs w:val="24"/>
          <w:lang w:val="sr-Latn-RS"/>
        </w:rPr>
        <w:t xml:space="preserve"> osobin</w:t>
      </w:r>
      <w:r w:rsidR="00D96E1A" w:rsidRPr="00AD79A6">
        <w:rPr>
          <w:rFonts w:cs="Glypha-Bold"/>
          <w:bCs/>
          <w:sz w:val="24"/>
          <w:szCs w:val="24"/>
          <w:lang w:val="sr-Latn-RS"/>
        </w:rPr>
        <w:t>a</w:t>
      </w:r>
      <w:r w:rsidR="00B01E31" w:rsidRPr="00AD79A6">
        <w:rPr>
          <w:rFonts w:cs="Glypha-Bold"/>
          <w:bCs/>
          <w:sz w:val="24"/>
          <w:szCs w:val="24"/>
          <w:lang w:val="sr-Latn-RS"/>
        </w:rPr>
        <w:t xml:space="preserve"> ličnosti međusobno, u smislu njihovog zajedničkog pojavljivanja kod neke grupe. Tako se na osnovu postojanja jedne može očekivati prisustvo druge. Ovaj tip relacija nije dovoljan da bi bio od neke koristi u istragama</w:t>
      </w:r>
      <w:r w:rsidR="00D96E1A" w:rsidRPr="00AD79A6">
        <w:rPr>
          <w:rFonts w:cs="Glypha-Bold"/>
          <w:bCs/>
          <w:sz w:val="24"/>
          <w:szCs w:val="24"/>
          <w:lang w:val="sr-Latn-RS"/>
        </w:rPr>
        <w:t>,</w:t>
      </w:r>
      <w:r w:rsidR="00B01E31" w:rsidRPr="00AD79A6">
        <w:rPr>
          <w:rFonts w:cs="Glypha-Bold"/>
          <w:bCs/>
          <w:sz w:val="24"/>
          <w:szCs w:val="24"/>
          <w:lang w:val="sr-Latn-RS"/>
        </w:rPr>
        <w:t xml:space="preserve"> jer se ne odnosi na ponašanje. Na primer, kada bi crte nesigurnosti, pasivnosti i submisivnosti koje opisuju Falkenhajn i saradnici mogle da se opisu u smislu na koji način one predviđaju to kako će se zlostavljač dece ponašati tokom zločina i prema tome kakve će dokaze ostaviti</w:t>
      </w:r>
      <w:r w:rsidR="007B3685" w:rsidRPr="00AD79A6">
        <w:rPr>
          <w:rFonts w:cs="Glypha-Bold"/>
          <w:bCs/>
          <w:sz w:val="24"/>
          <w:szCs w:val="24"/>
          <w:lang w:val="sr-Latn-RS"/>
        </w:rPr>
        <w:t>, one bi bile od veće koristi za oblast profilisanja. Moguće je da bi takav zlostavljač dece oklevao da priđe detetu, da bi tražio ohrabrenje od deteta i da bi se povukao kad bi dete odbilo da pođe s njim pre nego da primeni fizičku silu. Naravno, to je jedna od mogućnosti. Ako bi bilo tako, dokazi koje bi ostavio uključivali bi verbalne iskaze žrtvi kojima se traži odobravanje ili ohrabrenje, nedostatak ili malo fizičkih povreda kod žrtve, i prekidanje seksualno neodgovarajućeg ponašanja usled odbijanja od strane žrtve. Nažalost, većina studija ličnosti i seksualnog prestupništva nije koristila karakteristike ličnosti da pravi ovakve predikcije ponašanja prestupnika.</w:t>
      </w:r>
    </w:p>
    <w:p w:rsidR="007B3685" w:rsidRPr="00AD79A6" w:rsidRDefault="007B3685" w:rsidP="00EA2E06">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Mali broj studija je pokušao da to učini. Na primer, u MMPI studiji silovatelja, profil tip 1 (antisocijalni i agresivni) silovatelja je opisan kao onaj koji verovatno napada nepoznate osobe, a profil tip 3 (antisocijalni i hostilni) silovatelja je opisan kao u većoj meri oportunistički i sklon da počini seksualne prestupe tokom izvršenja drugog kriminalnog dela.</w:t>
      </w:r>
      <w:r w:rsidR="00143515" w:rsidRPr="00AD79A6">
        <w:rPr>
          <w:rFonts w:cs="Glypha-Bold"/>
          <w:bCs/>
          <w:sz w:val="24"/>
          <w:szCs w:val="24"/>
          <w:lang w:val="sr-Latn-RS"/>
        </w:rPr>
        <w:t xml:space="preserve"> Iz istražne perspektive, veze kao što je ova sugerišu da izvesne osobine ličnosti mogu predviđati varijacije u ponašanjima u vezi s prestupom. Nažalost, čak i ako su ovakvi zaključci i relacije validni, oni i dalje nisu dovoljno specifični da suze opseg sumnjivih osoba. Proces povezivanja donekle generalizovanih klastera osobina sa generalizovanim opisom ponašanja u vezi sa prestupom (napada nepoznate osobe) nije dovoljno rigorozan da bi bio od koristi u istrazi. </w:t>
      </w:r>
    </w:p>
    <w:p w:rsidR="00040145" w:rsidRPr="00AD79A6" w:rsidRDefault="00040145" w:rsidP="00EA2E06">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Uprkos nedostacima literature o ličnosti seksualnih prestupnika, postoji oblast istraživanja ličnosti koja je obećavajuća za izdvajanje značajnih osobina ličnosti među seksualnim prestupnicima – </w:t>
      </w:r>
      <w:r w:rsidR="00AD79A6" w:rsidRPr="00AD79A6">
        <w:rPr>
          <w:rFonts w:cs="Glypha-Bold"/>
          <w:bCs/>
          <w:sz w:val="24"/>
          <w:szCs w:val="24"/>
          <w:lang w:val="sr-Latn-RS"/>
        </w:rPr>
        <w:t xml:space="preserve">to su istraživanja </w:t>
      </w:r>
      <w:r w:rsidRPr="00AD79A6">
        <w:rPr>
          <w:rFonts w:cs="Glypha-Bold"/>
          <w:bCs/>
          <w:sz w:val="24"/>
          <w:szCs w:val="24"/>
          <w:lang w:val="sr-Latn-RS"/>
        </w:rPr>
        <w:t>psihopatij</w:t>
      </w:r>
      <w:r w:rsidR="00AD79A6" w:rsidRPr="00AD79A6">
        <w:rPr>
          <w:rFonts w:cs="Glypha-Bold"/>
          <w:bCs/>
          <w:sz w:val="24"/>
          <w:szCs w:val="24"/>
          <w:lang w:val="sr-Latn-RS"/>
        </w:rPr>
        <w:t>e</w:t>
      </w:r>
      <w:r w:rsidRPr="00AD79A6">
        <w:rPr>
          <w:rFonts w:cs="Glypha-Bold"/>
          <w:bCs/>
          <w:sz w:val="24"/>
          <w:szCs w:val="24"/>
          <w:lang w:val="sr-Latn-RS"/>
        </w:rPr>
        <w:t xml:space="preserve">. Psihopatija je klinički konstrukt koji obuhvata interpersonalne, afektivne i karakteristike životnog stila. Interpersonalno, psihopate su grandiozne, arogantne, surove, dominantne, površne i manipulativne. U terminima afekta, oni su nesposobni da formiraju snažne emocionalne veze s drugima, nedostaje im osećanje krivice i anksioznosti. Životni stil je socijalno devijantan, tako što su skloni da ignorišu socijalne konvencije i </w:t>
      </w:r>
      <w:r w:rsidR="00AD79A6" w:rsidRPr="00AD79A6">
        <w:rPr>
          <w:rFonts w:cs="Glypha-Bold"/>
          <w:bCs/>
          <w:sz w:val="24"/>
          <w:szCs w:val="24"/>
          <w:lang w:val="sr-Latn-RS"/>
        </w:rPr>
        <w:t xml:space="preserve">da </w:t>
      </w:r>
      <w:r w:rsidRPr="00AD79A6">
        <w:rPr>
          <w:rFonts w:cs="Glypha-Bold"/>
          <w:bCs/>
          <w:sz w:val="24"/>
          <w:szCs w:val="24"/>
          <w:lang w:val="sr-Latn-RS"/>
        </w:rPr>
        <w:t>ispolje impulsivno i neodgovorno ponašanje.</w:t>
      </w:r>
    </w:p>
    <w:p w:rsidR="006A0875" w:rsidRPr="00AD79A6" w:rsidRDefault="009F5326" w:rsidP="006A0875">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lastRenderedPageBreak/>
        <w:t xml:space="preserve">Iako nisu sve psihopate kriminalci, konstelacija osobina centralnih za psihopatiju je svakako konzistentna sa povećanim kontaktom sa pravosudnim sistemom. Prevalenca psihopatije među seksualnim prestupnicima je visoka, procena je da je </w:t>
      </w:r>
      <w:r w:rsidR="00AD79A6" w:rsidRPr="00AD79A6">
        <w:rPr>
          <w:rFonts w:cs="Glypha-Bold"/>
          <w:bCs/>
          <w:sz w:val="24"/>
          <w:szCs w:val="24"/>
          <w:lang w:val="sr-Latn-RS"/>
        </w:rPr>
        <w:t xml:space="preserve">ona </w:t>
      </w:r>
      <w:r w:rsidRPr="00AD79A6">
        <w:rPr>
          <w:rFonts w:cs="Glypha-Bold"/>
          <w:bCs/>
          <w:sz w:val="24"/>
          <w:szCs w:val="24"/>
          <w:lang w:val="sr-Latn-RS"/>
        </w:rPr>
        <w:t>između 40 i 50% među silovateljima i onima koji čine dela i protiv dece i protiv o</w:t>
      </w:r>
      <w:r w:rsidR="00AD79A6" w:rsidRPr="00AD79A6">
        <w:rPr>
          <w:rFonts w:cs="Glypha-Bold"/>
          <w:bCs/>
          <w:sz w:val="24"/>
          <w:szCs w:val="24"/>
          <w:lang w:val="sr-Latn-RS"/>
        </w:rPr>
        <w:t>draslih;</w:t>
      </w:r>
      <w:r w:rsidRPr="00AD79A6">
        <w:rPr>
          <w:rFonts w:cs="Glypha-Bold"/>
          <w:bCs/>
          <w:sz w:val="24"/>
          <w:szCs w:val="24"/>
          <w:lang w:val="sr-Latn-RS"/>
        </w:rPr>
        <w:t xml:space="preserve"> jedna studija čak sugeriše da je među njima 64% psihopata (Porter et al., 2000)</w:t>
      </w:r>
      <w:r w:rsidR="00AD79A6" w:rsidRPr="00AD79A6">
        <w:rPr>
          <w:rFonts w:cs="Glypha-Bold"/>
          <w:bCs/>
          <w:sz w:val="24"/>
          <w:szCs w:val="24"/>
          <w:lang w:val="sr-Latn-RS"/>
        </w:rPr>
        <w:t>. Psihopatija je takođe robustan</w:t>
      </w:r>
      <w:r w:rsidRPr="00AD79A6">
        <w:rPr>
          <w:rFonts w:cs="Glypha-Bold"/>
          <w:bCs/>
          <w:sz w:val="24"/>
          <w:szCs w:val="24"/>
          <w:lang w:val="sr-Latn-RS"/>
        </w:rPr>
        <w:t xml:space="preserve"> prediktor i seksualnog i nasilnog recidivizma, posebno ako je udružena sa devijantnim seksualnim uzbuđenjem</w:t>
      </w:r>
      <w:r w:rsidR="006A0875" w:rsidRPr="00AD79A6">
        <w:rPr>
          <w:rFonts w:cs="Glypha-Bold"/>
          <w:bCs/>
          <w:sz w:val="24"/>
          <w:szCs w:val="24"/>
          <w:lang w:val="sr-Latn-RS"/>
        </w:rPr>
        <w:t xml:space="preserve"> (tada je povezana sa bržim recidivizmom)</w:t>
      </w:r>
      <w:r w:rsidRPr="00AD79A6">
        <w:rPr>
          <w:rFonts w:cs="Glypha-Bold"/>
          <w:bCs/>
          <w:sz w:val="24"/>
          <w:szCs w:val="24"/>
          <w:lang w:val="sr-Latn-RS"/>
        </w:rPr>
        <w:t xml:space="preserve">. U 6 godina nakon puštanja iz zatvora, 80% psihopata </w:t>
      </w:r>
      <w:r w:rsidR="006A0875" w:rsidRPr="00AD79A6">
        <w:rPr>
          <w:rFonts w:cs="Glypha-Bold"/>
          <w:bCs/>
          <w:sz w:val="24"/>
          <w:szCs w:val="24"/>
          <w:lang w:val="sr-Latn-RS"/>
        </w:rPr>
        <w:t xml:space="preserve">(visoki skorovi na Hejrovoj ček listi psihopatije) </w:t>
      </w:r>
      <w:r w:rsidRPr="00AD79A6">
        <w:rPr>
          <w:rFonts w:cs="Glypha-Bold"/>
          <w:bCs/>
          <w:sz w:val="24"/>
          <w:szCs w:val="24"/>
          <w:lang w:val="sr-Latn-RS"/>
        </w:rPr>
        <w:t xml:space="preserve">je </w:t>
      </w:r>
      <w:r w:rsidR="006A0875" w:rsidRPr="00AD79A6">
        <w:rPr>
          <w:rFonts w:cs="Glypha-Bold"/>
          <w:bCs/>
          <w:sz w:val="24"/>
          <w:szCs w:val="24"/>
          <w:lang w:val="sr-Latn-RS"/>
        </w:rPr>
        <w:t>imalo nasilne recidive (koji uključuju i mnogo slučajeva seksualnog recidivizma), u poređenju sa 20% nepsihopata.</w:t>
      </w:r>
    </w:p>
    <w:p w:rsidR="00F5552C" w:rsidRPr="00AD79A6" w:rsidRDefault="006A0875" w:rsidP="006A0875">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Od posebnog značaja za profilisanje su nalazi koji povezuju psihopatiju sa izvesnim dokazima na mestu zločina i sa ponašanjima počinioca. Trenutno postoje tri seta nalaza koj</w:t>
      </w:r>
      <w:r w:rsidR="00AD79A6" w:rsidRPr="00AD79A6">
        <w:rPr>
          <w:rFonts w:cs="Glypha-Bold"/>
          <w:bCs/>
          <w:sz w:val="24"/>
          <w:szCs w:val="24"/>
          <w:lang w:val="sr-Latn-RS"/>
        </w:rPr>
        <w:t>i</w:t>
      </w:r>
      <w:r w:rsidRPr="00AD79A6">
        <w:rPr>
          <w:rFonts w:cs="Glypha-Bold"/>
          <w:bCs/>
          <w:sz w:val="24"/>
          <w:szCs w:val="24"/>
          <w:lang w:val="sr-Latn-RS"/>
        </w:rPr>
        <w:t xml:space="preserve"> mogu biti u tom smislu korisn</w:t>
      </w:r>
      <w:r w:rsidR="00AD79A6" w:rsidRPr="00AD79A6">
        <w:rPr>
          <w:rFonts w:cs="Glypha-Bold"/>
          <w:bCs/>
          <w:sz w:val="24"/>
          <w:szCs w:val="24"/>
          <w:lang w:val="sr-Latn-RS"/>
        </w:rPr>
        <w:t>i</w:t>
      </w:r>
      <w:r w:rsidRPr="00AD79A6">
        <w:rPr>
          <w:rFonts w:cs="Glypha-Bold"/>
          <w:bCs/>
          <w:sz w:val="24"/>
          <w:szCs w:val="24"/>
          <w:lang w:val="sr-Latn-RS"/>
        </w:rPr>
        <w:t xml:space="preserve">. Prvo, psihopate </w:t>
      </w:r>
      <w:r w:rsidR="00AD79A6" w:rsidRPr="00AD79A6">
        <w:rPr>
          <w:rFonts w:cs="Glypha-Bold"/>
          <w:bCs/>
          <w:sz w:val="24"/>
          <w:szCs w:val="24"/>
          <w:lang w:val="sr-Latn-RS"/>
        </w:rPr>
        <w:t xml:space="preserve">pokazuju tendenciju da češće </w:t>
      </w:r>
      <w:r w:rsidRPr="00AD79A6">
        <w:rPr>
          <w:rFonts w:cs="Glypha-Bold"/>
          <w:bCs/>
          <w:sz w:val="24"/>
          <w:szCs w:val="24"/>
          <w:lang w:val="sr-Latn-RS"/>
        </w:rPr>
        <w:t>budu osuđene za neseksualne zločine nego za seksualne. Stoga, ako postoje indikatori psihopatije tokom istrage seksualnog prestupa, ne bi urodilo plodom da se istraga ograniči na pojedince koji imaju samo osude za seksualne prestupe. Drugo, postoji dosta pokazatelja koji sugerišu da su seksualni prestupi psihopata nasilniji i u većoj meri sadistički nego oni drugih seksualnih prestupnika. Ako bi obuhvatniji podaci demonstrirali validnost ovih nalaza, postojala bi mogućnost da se ove karakteristike kriminalnog dela (dokazi o ekscesivnom nasilju ili sadizmu) koriste da se predvide psihopatske crte ličnosti</w:t>
      </w:r>
      <w:r w:rsidR="00864631" w:rsidRPr="00AD79A6">
        <w:rPr>
          <w:rFonts w:cs="Glypha-Bold"/>
          <w:bCs/>
          <w:sz w:val="24"/>
          <w:szCs w:val="24"/>
          <w:lang w:val="sr-Latn-RS"/>
        </w:rPr>
        <w:t xml:space="preserve"> i tako suzi krug potencijalno sumnjivih osoba u istrazi. Konačno, Harris i Hanson (1998) su pronašli da visoki skorovi na ček</w:t>
      </w:r>
      <w:r w:rsidR="00AD79A6" w:rsidRPr="00AD79A6">
        <w:rPr>
          <w:rFonts w:cs="Glypha-Bold"/>
          <w:bCs/>
          <w:sz w:val="24"/>
          <w:szCs w:val="24"/>
          <w:lang w:val="sr-Latn-RS"/>
        </w:rPr>
        <w:t>-</w:t>
      </w:r>
      <w:r w:rsidR="00864631" w:rsidRPr="00AD79A6">
        <w:rPr>
          <w:rFonts w:cs="Glypha-Bold"/>
          <w:bCs/>
          <w:sz w:val="24"/>
          <w:szCs w:val="24"/>
          <w:lang w:val="sr-Latn-RS"/>
        </w:rPr>
        <w:t>listi psihopatije, udruženi sa devijantnim seksualnim uzbuđenjem, predviđaju više prethodnih seksualnih prestupa, više kidnapovanja, više neseksualnih prestupa i više nasilnog recidivizma  nego kod drugih seksualnih prestupnika. U terminima povezivanja lličnosti seksualnog prestupnika sa drugim informacijama relevantnim za istragu, literatura o psihopatiji i seksualnom prestupništvu obećava. Ova literatura koristi konstelaciju osobina povezanih sa konstruktom psihopatije da uspešno predviđa kriminalno ponašanje (npr. ekscesivno nasilje), prošlo ponašanje (npr. policijski dosije sa raznovrsnim prestupima) i buduće ponašanje (verovatnoću i brzinu recidivizma).</w:t>
      </w:r>
    </w:p>
    <w:p w:rsidR="003B6874" w:rsidRPr="00AD79A6" w:rsidRDefault="003B6874" w:rsidP="006A0875">
      <w:pPr>
        <w:autoSpaceDE w:val="0"/>
        <w:autoSpaceDN w:val="0"/>
        <w:adjustRightInd w:val="0"/>
        <w:spacing w:after="0" w:line="240" w:lineRule="auto"/>
        <w:ind w:firstLine="720"/>
        <w:jc w:val="both"/>
        <w:rPr>
          <w:rFonts w:cs="Glypha-Bold"/>
          <w:bCs/>
          <w:sz w:val="24"/>
          <w:szCs w:val="24"/>
          <w:lang w:val="sr-Latn-RS"/>
        </w:rPr>
      </w:pPr>
    </w:p>
    <w:p w:rsidR="003B6874" w:rsidRPr="00AD79A6" w:rsidRDefault="003B6874" w:rsidP="006A0875">
      <w:pPr>
        <w:autoSpaceDE w:val="0"/>
        <w:autoSpaceDN w:val="0"/>
        <w:adjustRightInd w:val="0"/>
        <w:spacing w:after="0" w:line="240" w:lineRule="auto"/>
        <w:ind w:firstLine="720"/>
        <w:jc w:val="both"/>
        <w:rPr>
          <w:rFonts w:cs="Glypha-Bold"/>
          <w:bCs/>
          <w:sz w:val="24"/>
          <w:szCs w:val="24"/>
          <w:lang w:val="sr-Latn-RS"/>
        </w:rPr>
      </w:pPr>
    </w:p>
    <w:p w:rsidR="003B6874" w:rsidRPr="00AD79A6" w:rsidRDefault="003B6874" w:rsidP="00A72B7E">
      <w:pPr>
        <w:autoSpaceDE w:val="0"/>
        <w:autoSpaceDN w:val="0"/>
        <w:adjustRightInd w:val="0"/>
        <w:spacing w:after="0" w:line="240" w:lineRule="auto"/>
        <w:ind w:firstLine="720"/>
        <w:jc w:val="center"/>
        <w:rPr>
          <w:rFonts w:cs="Glypha-Bold"/>
          <w:bCs/>
          <w:sz w:val="28"/>
          <w:szCs w:val="24"/>
          <w:lang w:val="sr-Latn-RS"/>
        </w:rPr>
      </w:pPr>
      <w:r w:rsidRPr="00AD79A6">
        <w:rPr>
          <w:rFonts w:cs="Glypha-Bold"/>
          <w:bCs/>
          <w:sz w:val="28"/>
          <w:szCs w:val="24"/>
          <w:lang w:val="sr-Latn-RS"/>
        </w:rPr>
        <w:t>Naučni model kriminalnog profilisanja Hiksove i Sejlsa</w:t>
      </w:r>
      <w:r w:rsidR="00A72B7E" w:rsidRPr="00AD79A6">
        <w:rPr>
          <w:rFonts w:cs="Glypha-Bold"/>
          <w:bCs/>
          <w:sz w:val="28"/>
          <w:szCs w:val="24"/>
          <w:lang w:val="sr-Latn-RS"/>
        </w:rPr>
        <w:t>: model dokaza sa mesta zločina, motiva, ličnosti i ponašanja</w:t>
      </w:r>
    </w:p>
    <w:p w:rsidR="00A72B7E" w:rsidRPr="00AD79A6" w:rsidRDefault="00A72B7E" w:rsidP="00A72B7E">
      <w:pPr>
        <w:autoSpaceDE w:val="0"/>
        <w:autoSpaceDN w:val="0"/>
        <w:adjustRightInd w:val="0"/>
        <w:spacing w:after="0" w:line="240" w:lineRule="auto"/>
        <w:ind w:firstLine="720"/>
        <w:jc w:val="center"/>
        <w:rPr>
          <w:rFonts w:cs="Glypha-Bold"/>
          <w:bCs/>
          <w:sz w:val="24"/>
          <w:szCs w:val="24"/>
          <w:lang w:val="sr-Latn-RS"/>
        </w:rPr>
      </w:pPr>
    </w:p>
    <w:p w:rsidR="00A72B7E" w:rsidRPr="00AD79A6" w:rsidRDefault="00A72B7E" w:rsidP="00A72B7E">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Bivarijatne relacije među dokazima sa scene zločina, motivima, ličnosti i ponašanja je važno ispitati, ali one ne reprezentuju obuhvatno multiple relacije među varijablama koje su prisutne u </w:t>
      </w:r>
      <w:r w:rsidR="00AD79A6">
        <w:rPr>
          <w:rFonts w:cs="Glypha-Bold"/>
          <w:bCs/>
          <w:sz w:val="24"/>
          <w:szCs w:val="24"/>
          <w:lang w:val="sr-Latn-RS"/>
        </w:rPr>
        <w:t>nekom</w:t>
      </w:r>
      <w:r w:rsidRPr="00AD79A6">
        <w:rPr>
          <w:rFonts w:cs="Glypha-Bold"/>
          <w:bCs/>
          <w:sz w:val="24"/>
          <w:szCs w:val="24"/>
          <w:lang w:val="sr-Latn-RS"/>
        </w:rPr>
        <w:t xml:space="preserve"> zločinu, već ilustruju </w:t>
      </w:r>
      <w:r w:rsidR="00633EBD" w:rsidRPr="00AD79A6">
        <w:rPr>
          <w:rFonts w:cs="Glypha-Bold"/>
          <w:bCs/>
          <w:sz w:val="24"/>
          <w:szCs w:val="24"/>
          <w:lang w:val="sr-Latn-RS"/>
        </w:rPr>
        <w:t xml:space="preserve">samo </w:t>
      </w:r>
      <w:r w:rsidRPr="00AD79A6">
        <w:rPr>
          <w:rFonts w:cs="Glypha-Bold"/>
          <w:bCs/>
          <w:sz w:val="24"/>
          <w:szCs w:val="24"/>
          <w:lang w:val="sr-Latn-RS"/>
        </w:rPr>
        <w:t>delove šireg modela prestupništva.</w:t>
      </w:r>
      <w:r w:rsidR="00633EBD" w:rsidRPr="00AD79A6">
        <w:rPr>
          <w:rFonts w:cs="Glypha-Bold"/>
          <w:bCs/>
          <w:sz w:val="24"/>
          <w:szCs w:val="24"/>
          <w:lang w:val="sr-Latn-RS"/>
        </w:rPr>
        <w:t xml:space="preserve"> Ovaj širi model uključuje već diskutovane tipove bivarijatnih relacija, ali dozvoljava kompleksnije međusobne relacije među varijablama, koje se ne uzimaju u obzir u najvećem delu literature o prestupništvu.</w:t>
      </w:r>
    </w:p>
    <w:p w:rsidR="00A72B7E" w:rsidRPr="00AD79A6" w:rsidRDefault="00A72B7E" w:rsidP="006A0875">
      <w:pPr>
        <w:autoSpaceDE w:val="0"/>
        <w:autoSpaceDN w:val="0"/>
        <w:adjustRightInd w:val="0"/>
        <w:spacing w:after="0" w:line="240" w:lineRule="auto"/>
        <w:ind w:firstLine="720"/>
        <w:jc w:val="both"/>
        <w:rPr>
          <w:rFonts w:cs="Glypha-Bold"/>
          <w:bCs/>
          <w:sz w:val="24"/>
          <w:szCs w:val="24"/>
          <w:lang w:val="sr-Latn-RS"/>
        </w:rPr>
      </w:pPr>
    </w:p>
    <w:p w:rsidR="003B6874" w:rsidRPr="00AD79A6" w:rsidRDefault="003B6874" w:rsidP="006A0875">
      <w:pPr>
        <w:autoSpaceDE w:val="0"/>
        <w:autoSpaceDN w:val="0"/>
        <w:adjustRightInd w:val="0"/>
        <w:spacing w:after="0" w:line="240" w:lineRule="auto"/>
        <w:ind w:firstLine="720"/>
        <w:jc w:val="both"/>
        <w:rPr>
          <w:rFonts w:cs="Glypha-Bold"/>
          <w:bCs/>
          <w:sz w:val="24"/>
          <w:szCs w:val="24"/>
          <w:lang w:val="sr-Latn-RS"/>
        </w:rPr>
      </w:pPr>
    </w:p>
    <w:p w:rsidR="00864631" w:rsidRPr="00AD79A6" w:rsidRDefault="00864631" w:rsidP="006A0875">
      <w:pPr>
        <w:autoSpaceDE w:val="0"/>
        <w:autoSpaceDN w:val="0"/>
        <w:adjustRightInd w:val="0"/>
        <w:spacing w:after="0" w:line="240" w:lineRule="auto"/>
        <w:ind w:firstLine="720"/>
        <w:jc w:val="both"/>
        <w:rPr>
          <w:rFonts w:ascii="Times New Roman" w:hAnsi="Times New Roman" w:cs="Times New Roman"/>
          <w:sz w:val="24"/>
          <w:szCs w:val="24"/>
        </w:rPr>
      </w:pPr>
      <w:r w:rsidRPr="00AD79A6">
        <w:rPr>
          <w:rFonts w:ascii="Times New Roman" w:hAnsi="Times New Roman" w:cs="Times New Roman"/>
          <w:noProof/>
          <w:sz w:val="24"/>
          <w:szCs w:val="24"/>
        </w:rPr>
        <w:lastRenderedPageBreak/>
        <w:drawing>
          <wp:inline distT="0" distB="0" distL="0" distR="0" wp14:anchorId="3204D24B" wp14:editId="7E046700">
            <wp:extent cx="5943600" cy="4355148"/>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355148"/>
                    </a:xfrm>
                    <a:prstGeom prst="rect">
                      <a:avLst/>
                    </a:prstGeom>
                    <a:noFill/>
                    <a:ln>
                      <a:noFill/>
                    </a:ln>
                  </pic:spPr>
                </pic:pic>
              </a:graphicData>
            </a:graphic>
          </wp:inline>
        </w:drawing>
      </w:r>
    </w:p>
    <w:p w:rsidR="003B6874" w:rsidRPr="00AD79A6" w:rsidRDefault="003B6874" w:rsidP="006A0875">
      <w:pPr>
        <w:autoSpaceDE w:val="0"/>
        <w:autoSpaceDN w:val="0"/>
        <w:adjustRightInd w:val="0"/>
        <w:spacing w:after="0" w:line="240" w:lineRule="auto"/>
        <w:ind w:firstLine="720"/>
        <w:jc w:val="both"/>
        <w:rPr>
          <w:rFonts w:ascii="Times New Roman" w:hAnsi="Times New Roman" w:cs="Times New Roman"/>
          <w:sz w:val="24"/>
          <w:szCs w:val="24"/>
        </w:rPr>
      </w:pPr>
    </w:p>
    <w:p w:rsidR="003B6874" w:rsidRPr="00AD79A6" w:rsidRDefault="003B6874" w:rsidP="006A0875">
      <w:pPr>
        <w:autoSpaceDE w:val="0"/>
        <w:autoSpaceDN w:val="0"/>
        <w:adjustRightInd w:val="0"/>
        <w:spacing w:after="0" w:line="240" w:lineRule="auto"/>
        <w:ind w:firstLine="720"/>
        <w:jc w:val="both"/>
        <w:rPr>
          <w:rFonts w:ascii="Times New Roman" w:hAnsi="Times New Roman" w:cs="Times New Roman"/>
          <w:sz w:val="24"/>
          <w:szCs w:val="24"/>
        </w:rPr>
      </w:pPr>
    </w:p>
    <w:p w:rsidR="003B6874" w:rsidRPr="00AD79A6" w:rsidRDefault="003B6874" w:rsidP="006A0875">
      <w:pPr>
        <w:autoSpaceDE w:val="0"/>
        <w:autoSpaceDN w:val="0"/>
        <w:adjustRightInd w:val="0"/>
        <w:spacing w:after="0" w:line="240" w:lineRule="auto"/>
        <w:ind w:firstLine="720"/>
        <w:jc w:val="both"/>
        <w:rPr>
          <w:rFonts w:ascii="Times New Roman" w:hAnsi="Times New Roman" w:cs="Times New Roman"/>
          <w:sz w:val="24"/>
          <w:szCs w:val="24"/>
        </w:rPr>
      </w:pPr>
    </w:p>
    <w:p w:rsidR="00633EBD" w:rsidRPr="00AD79A6" w:rsidRDefault="00457702"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Napomene</w:t>
      </w:r>
      <w:r w:rsidR="00633EBD" w:rsidRPr="00AD79A6">
        <w:rPr>
          <w:rFonts w:cs="Glypha-Bold"/>
          <w:bCs/>
          <w:sz w:val="24"/>
          <w:szCs w:val="24"/>
          <w:lang w:val="sr-Latn-RS"/>
        </w:rPr>
        <w:t>. Prvo, model, odnosno primer koji sledi, pojednostavljeno prikazuje pojedine segmente i ne odgovara svemu onome što istražitelji mogu naći kad je stvarni zločin u pitanju. U primeru ubistva, scenario sadrži samo tri segmenta dokaza sa mesta zločina, što je samo deo onoga što se može očekivati. Drugo, u zavisnosti od tipa zločina, prirod</w:t>
      </w:r>
      <w:r w:rsidR="00F267E3" w:rsidRPr="00AD79A6">
        <w:rPr>
          <w:rFonts w:cs="Glypha-Bold"/>
          <w:bCs/>
          <w:sz w:val="24"/>
          <w:szCs w:val="24"/>
          <w:lang w:val="sr-Latn-RS"/>
        </w:rPr>
        <w:t>e</w:t>
      </w:r>
      <w:r w:rsidR="00633EBD" w:rsidRPr="00AD79A6">
        <w:rPr>
          <w:rFonts w:cs="Glypha-Bold"/>
          <w:bCs/>
          <w:sz w:val="24"/>
          <w:szCs w:val="24"/>
          <w:lang w:val="sr-Latn-RS"/>
        </w:rPr>
        <w:t xml:space="preserve"> i kvalitet</w:t>
      </w:r>
      <w:r w:rsidR="00F267E3" w:rsidRPr="00AD79A6">
        <w:rPr>
          <w:rFonts w:cs="Glypha-Bold"/>
          <w:bCs/>
          <w:sz w:val="24"/>
          <w:szCs w:val="24"/>
          <w:lang w:val="sr-Latn-RS"/>
        </w:rPr>
        <w:t>a</w:t>
      </w:r>
      <w:r w:rsidR="00633EBD" w:rsidRPr="00AD79A6">
        <w:rPr>
          <w:rFonts w:cs="Glypha-Bold"/>
          <w:bCs/>
          <w:sz w:val="24"/>
          <w:szCs w:val="24"/>
          <w:lang w:val="sr-Latn-RS"/>
        </w:rPr>
        <w:t xml:space="preserve"> dokaza sa mesta zločina, kao i pouzdanosti i validnosti relacija među varijablama modela,</w:t>
      </w:r>
      <w:r w:rsidRPr="00AD79A6">
        <w:rPr>
          <w:rFonts w:cs="Glypha-Bold"/>
          <w:bCs/>
          <w:sz w:val="24"/>
          <w:szCs w:val="24"/>
          <w:lang w:val="sr-Latn-RS"/>
        </w:rPr>
        <w:t xml:space="preserve"> model može imati multiple oblike. Treće, prediktori i relacije među varijablama u primeru ubistva su hipotetički. S obzirom na trenutno stanje u istraživanjima, nema osnove da se tvrde jasne predikcije i specifične relacije među varijablama (npr. da hostilnost predviđa ranije napade). Dakle, te predikcije i relacije u primeru su logički izvedene i nisu izvedene iz rezultata istraživanja, i ova oblast zahteva dalja istraživanja.</w:t>
      </w:r>
    </w:p>
    <w:p w:rsidR="00457702" w:rsidRPr="00AD79A6" w:rsidRDefault="00457702"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Kao što je prikazano na slici, bazična struktura ovog modela profilisanja podrazumeva grananje klastera varijabli koje može da se organizuje u tri </w:t>
      </w:r>
      <w:r w:rsidR="009F1BC8" w:rsidRPr="00AD79A6">
        <w:rPr>
          <w:rFonts w:cs="Glypha-Bold"/>
          <w:bCs/>
          <w:sz w:val="24"/>
          <w:szCs w:val="24"/>
          <w:lang w:val="sr-Latn-RS"/>
        </w:rPr>
        <w:t>klase predviđenih relacija. Relacije koje su specifične za počinjenje zločina su centralni set varijabli – to su dokazi sa mesta zločina. Relacije specifične za ponašanja prestupnika koja mogu biti od pomoći u njegovoj identifikaciji i hapšenju granaju se od ovih koje s</w:t>
      </w:r>
      <w:r w:rsidR="009230B5">
        <w:rPr>
          <w:rFonts w:cs="Glypha-Bold"/>
          <w:bCs/>
          <w:sz w:val="24"/>
          <w:szCs w:val="24"/>
          <w:lang w:val="sr-Latn-RS"/>
        </w:rPr>
        <w:t>u</w:t>
      </w:r>
      <w:r w:rsidR="009F1BC8" w:rsidRPr="00AD79A6">
        <w:rPr>
          <w:rFonts w:cs="Glypha-Bold"/>
          <w:bCs/>
          <w:sz w:val="24"/>
          <w:szCs w:val="24"/>
          <w:lang w:val="sr-Latn-RS"/>
        </w:rPr>
        <w:t xml:space="preserve"> povezane sa samim zločinom, i krajnja tačka svake grane je ponašanje počinioca relevantno za istragu.</w:t>
      </w:r>
    </w:p>
    <w:p w:rsidR="009F1BC8" w:rsidRPr="00AD79A6" w:rsidRDefault="009F1BC8" w:rsidP="00457702">
      <w:pPr>
        <w:autoSpaceDE w:val="0"/>
        <w:autoSpaceDN w:val="0"/>
        <w:adjustRightInd w:val="0"/>
        <w:spacing w:after="0" w:line="240" w:lineRule="auto"/>
        <w:ind w:firstLine="720"/>
        <w:jc w:val="both"/>
        <w:rPr>
          <w:rFonts w:cs="Glypha-Bold"/>
          <w:bCs/>
          <w:sz w:val="24"/>
          <w:szCs w:val="24"/>
          <w:lang w:val="sr-Latn-RS"/>
        </w:rPr>
      </w:pPr>
    </w:p>
    <w:p w:rsidR="00367FD5" w:rsidRPr="00AD79A6" w:rsidRDefault="00367FD5" w:rsidP="00457702">
      <w:pPr>
        <w:autoSpaceDE w:val="0"/>
        <w:autoSpaceDN w:val="0"/>
        <w:adjustRightInd w:val="0"/>
        <w:spacing w:after="0" w:line="240" w:lineRule="auto"/>
        <w:ind w:firstLine="720"/>
        <w:jc w:val="both"/>
        <w:rPr>
          <w:rFonts w:cs="Glypha-Bold"/>
          <w:bCs/>
          <w:sz w:val="24"/>
          <w:szCs w:val="24"/>
          <w:lang w:val="sr-Latn-RS"/>
        </w:rPr>
      </w:pPr>
      <w:r w:rsidRPr="00AD79A6">
        <w:rPr>
          <w:rFonts w:ascii="Times New Roman" w:hAnsi="Times New Roman" w:cs="Times New Roman"/>
          <w:noProof/>
          <w:sz w:val="24"/>
          <w:szCs w:val="24"/>
        </w:rPr>
        <w:lastRenderedPageBreak/>
        <w:drawing>
          <wp:inline distT="0" distB="0" distL="0" distR="0" wp14:anchorId="09F07073" wp14:editId="6816B295">
            <wp:extent cx="5943600" cy="44437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43730"/>
                    </a:xfrm>
                    <a:prstGeom prst="rect">
                      <a:avLst/>
                    </a:prstGeom>
                    <a:noFill/>
                    <a:ln>
                      <a:noFill/>
                    </a:ln>
                  </pic:spPr>
                </pic:pic>
              </a:graphicData>
            </a:graphic>
          </wp:inline>
        </w:drawing>
      </w:r>
    </w:p>
    <w:p w:rsidR="00367FD5" w:rsidRPr="00AD79A6" w:rsidRDefault="00367FD5" w:rsidP="00457702">
      <w:pPr>
        <w:autoSpaceDE w:val="0"/>
        <w:autoSpaceDN w:val="0"/>
        <w:adjustRightInd w:val="0"/>
        <w:spacing w:after="0" w:line="240" w:lineRule="auto"/>
        <w:ind w:firstLine="720"/>
        <w:jc w:val="both"/>
        <w:rPr>
          <w:rFonts w:cs="Glypha-Bold"/>
          <w:bCs/>
          <w:sz w:val="24"/>
          <w:szCs w:val="24"/>
          <w:lang w:val="sr-Latn-RS"/>
        </w:rPr>
      </w:pPr>
    </w:p>
    <w:p w:rsidR="009F1BC8" w:rsidRPr="009230B5" w:rsidRDefault="009F1BC8" w:rsidP="00457702">
      <w:pPr>
        <w:autoSpaceDE w:val="0"/>
        <w:autoSpaceDN w:val="0"/>
        <w:adjustRightInd w:val="0"/>
        <w:spacing w:after="0" w:line="240" w:lineRule="auto"/>
        <w:ind w:firstLine="720"/>
        <w:jc w:val="both"/>
        <w:rPr>
          <w:rFonts w:cs="Glypha-Bold"/>
          <w:b/>
          <w:bCs/>
          <w:sz w:val="24"/>
          <w:szCs w:val="24"/>
          <w:lang w:val="sr-Latn-RS"/>
        </w:rPr>
      </w:pPr>
      <w:r w:rsidRPr="009230B5">
        <w:rPr>
          <w:rFonts w:cs="Glypha-Bold"/>
          <w:b/>
          <w:bCs/>
          <w:sz w:val="24"/>
          <w:szCs w:val="24"/>
          <w:lang w:val="sr-Latn-RS"/>
        </w:rPr>
        <w:t xml:space="preserve">Prva klasa relacija: Dokazi sa mesta zločina i ponašanja prvog </w:t>
      </w:r>
      <w:r w:rsidR="009230B5">
        <w:rPr>
          <w:rFonts w:cs="Glypha-Bold"/>
          <w:b/>
          <w:bCs/>
          <w:sz w:val="24"/>
          <w:szCs w:val="24"/>
          <w:lang w:val="sr-Latn-RS"/>
        </w:rPr>
        <w:t>reda</w:t>
      </w:r>
    </w:p>
    <w:p w:rsidR="009F1BC8" w:rsidRPr="00AD79A6" w:rsidRDefault="009F1BC8"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Dokazi sa mesta zločina su centar modela, predstavljajući verovatno jedine informacije koje će istražitelj imati na raspolaganju da reši zločin. U hipotetičkom scenariu ubistva, sastoji se od tela osobe pronađenog na udaljenoj obali jezera, žrtva je bila zadavljena sopstvenim šalom i kod </w:t>
      </w:r>
      <w:r w:rsidR="009230B5">
        <w:rPr>
          <w:rFonts w:cs="Glypha-Bold"/>
          <w:bCs/>
          <w:sz w:val="24"/>
          <w:szCs w:val="24"/>
          <w:lang w:val="sr-Latn-RS"/>
        </w:rPr>
        <w:t>nje</w:t>
      </w:r>
      <w:r w:rsidRPr="00AD79A6">
        <w:rPr>
          <w:rFonts w:cs="Glypha-Bold"/>
          <w:bCs/>
          <w:sz w:val="24"/>
          <w:szCs w:val="24"/>
          <w:lang w:val="sr-Latn-RS"/>
        </w:rPr>
        <w:t xml:space="preserve"> nije pronađeno ništa od dokumenata za identifikaciju. Jedan mogući narativ koji bi bio konzistentan sa modelom varijabli </w:t>
      </w:r>
      <w:r w:rsidR="005B25F8" w:rsidRPr="00AD79A6">
        <w:rPr>
          <w:rFonts w:cs="Glypha-Bold"/>
          <w:bCs/>
          <w:sz w:val="24"/>
          <w:szCs w:val="24"/>
          <w:lang w:val="sr-Latn-RS"/>
        </w:rPr>
        <w:t>je da je prestupnik prišao žrtvi da je opljačka, ali je situacija eskalirala u ubistvo. Tokom pokušaja pljačke, žrtva odbija poslušnost u odnosu na zahteve prestupnika, i nastojeći da prisili žrtvu da se povinuje, prestupnik je udavi njenim sopstvenim šalom. Prestupnik zatim uzima torbu žrtve i vozi telo do udaljene obale jezera</w:t>
      </w:r>
      <w:r w:rsidR="009230B5">
        <w:rPr>
          <w:rFonts w:cs="Glypha-Bold"/>
          <w:bCs/>
          <w:sz w:val="24"/>
          <w:szCs w:val="24"/>
          <w:lang w:val="sr-Latn-RS"/>
        </w:rPr>
        <w:t>,</w:t>
      </w:r>
      <w:r w:rsidR="005B25F8" w:rsidRPr="00AD79A6">
        <w:rPr>
          <w:rFonts w:cs="Glypha-Bold"/>
          <w:bCs/>
          <w:sz w:val="24"/>
          <w:szCs w:val="24"/>
          <w:lang w:val="sr-Latn-RS"/>
        </w:rPr>
        <w:t xml:space="preserve"> koja je pristupačna jedino automobilom</w:t>
      </w:r>
      <w:r w:rsidR="009230B5">
        <w:rPr>
          <w:rFonts w:cs="Glypha-Bold"/>
          <w:bCs/>
          <w:sz w:val="24"/>
          <w:szCs w:val="24"/>
          <w:lang w:val="sr-Latn-RS"/>
        </w:rPr>
        <w:t>,</w:t>
      </w:r>
      <w:r w:rsidR="005B25F8" w:rsidRPr="00AD79A6">
        <w:rPr>
          <w:rFonts w:cs="Glypha-Bold"/>
          <w:bCs/>
          <w:sz w:val="24"/>
          <w:szCs w:val="24"/>
          <w:lang w:val="sr-Latn-RS"/>
        </w:rPr>
        <w:t xml:space="preserve"> kako bi tu ostavio njeno telo i olakšao bekstvo. Prema modelu, dokazi na mestu zločina su direktno predviđeni ponašanjima prestupnika prvog reda – ponašanja prvog reda su zaključena ponašanja. </w:t>
      </w:r>
      <w:r w:rsidR="009230B5">
        <w:rPr>
          <w:rFonts w:cs="Glypha-Bold"/>
          <w:bCs/>
          <w:sz w:val="24"/>
          <w:szCs w:val="24"/>
          <w:lang w:val="sr-Latn-RS"/>
        </w:rPr>
        <w:t>T</w:t>
      </w:r>
      <w:r w:rsidR="005B25F8" w:rsidRPr="00AD79A6">
        <w:rPr>
          <w:rFonts w:cs="Glypha-Bold"/>
          <w:bCs/>
          <w:sz w:val="24"/>
          <w:szCs w:val="24"/>
          <w:lang w:val="sr-Latn-RS"/>
        </w:rPr>
        <w:t xml:space="preserve">okom procesa rekonstrukcije zločina </w:t>
      </w:r>
      <w:r w:rsidR="009230B5">
        <w:rPr>
          <w:rFonts w:cs="Glypha-Bold"/>
          <w:bCs/>
          <w:sz w:val="24"/>
          <w:szCs w:val="24"/>
          <w:lang w:val="sr-Latn-RS"/>
        </w:rPr>
        <w:t>s</w:t>
      </w:r>
      <w:r w:rsidR="009230B5" w:rsidRPr="00AD79A6">
        <w:rPr>
          <w:rFonts w:cs="Glypha-Bold"/>
          <w:bCs/>
          <w:sz w:val="24"/>
          <w:szCs w:val="24"/>
          <w:lang w:val="sr-Latn-RS"/>
        </w:rPr>
        <w:t xml:space="preserve">mer predikcije u modelu je obrnut </w:t>
      </w:r>
      <w:r w:rsidR="005B25F8" w:rsidRPr="00AD79A6">
        <w:rPr>
          <w:rFonts w:cs="Glypha-Bold"/>
          <w:bCs/>
          <w:sz w:val="24"/>
          <w:szCs w:val="24"/>
          <w:lang w:val="sr-Latn-RS"/>
        </w:rPr>
        <w:t xml:space="preserve">tako što su ova ponašanja zaključena iz dokaza na mestu zločina. </w:t>
      </w:r>
      <w:r w:rsidR="009230B5">
        <w:rPr>
          <w:rFonts w:cs="Glypha-Bold"/>
          <w:bCs/>
          <w:sz w:val="24"/>
          <w:szCs w:val="24"/>
          <w:lang w:val="sr-Latn-RS"/>
        </w:rPr>
        <w:t>Međutim, k</w:t>
      </w:r>
      <w:r w:rsidR="005B25F8" w:rsidRPr="00AD79A6">
        <w:rPr>
          <w:rFonts w:cs="Glypha-Bold"/>
          <w:bCs/>
          <w:sz w:val="24"/>
          <w:szCs w:val="24"/>
          <w:lang w:val="sr-Latn-RS"/>
        </w:rPr>
        <w:t>ada se razmatra kako ove relacije operišu u počinjenju kriminalnog dela, zapravo su ponašanja prestupnik</w:t>
      </w:r>
      <w:r w:rsidR="009230B5">
        <w:rPr>
          <w:rFonts w:cs="Glypha-Bold"/>
          <w:bCs/>
          <w:sz w:val="24"/>
          <w:szCs w:val="24"/>
          <w:lang w:val="sr-Latn-RS"/>
        </w:rPr>
        <w:t>a ta koja predviđaju dokaze koje</w:t>
      </w:r>
      <w:r w:rsidR="005B25F8" w:rsidRPr="00AD79A6">
        <w:rPr>
          <w:rFonts w:cs="Glypha-Bold"/>
          <w:bCs/>
          <w:sz w:val="24"/>
          <w:szCs w:val="24"/>
          <w:lang w:val="sr-Latn-RS"/>
        </w:rPr>
        <w:t xml:space="preserve"> će on ostaviti. Ovde su ova ponašanja označena kao ponašanja prvog reda jer su direktno povezana sa kriminalnim aktom, te stoga i sa dokazima na sceni zločina. Ova ponašanja treba razlikovati od ponašanja drugog reda, koja predstavljaju ponašanja relevantna za istragu koja mogu da se predvide iz varijabli modela ali nisu nužno povezana sa počinjenjem zločina. U primeru ubistva, ponašanja prvog reda koja predviđaju </w:t>
      </w:r>
      <w:r w:rsidR="005B25F8" w:rsidRPr="00AD79A6">
        <w:rPr>
          <w:rFonts w:cs="Glypha-Bold"/>
          <w:bCs/>
          <w:sz w:val="24"/>
          <w:szCs w:val="24"/>
          <w:lang w:val="sr-Latn-RS"/>
        </w:rPr>
        <w:lastRenderedPageBreak/>
        <w:t xml:space="preserve">dokaze na mestu zločina su ubijanje žrtve (predviđa prisustvo tela žrtve), </w:t>
      </w:r>
      <w:r w:rsidR="007C4A30" w:rsidRPr="00AD79A6">
        <w:rPr>
          <w:rFonts w:cs="Glypha-Bold"/>
          <w:bCs/>
          <w:sz w:val="24"/>
          <w:szCs w:val="24"/>
          <w:lang w:val="sr-Latn-RS"/>
        </w:rPr>
        <w:t>počinjenje neplaniranog zločina (predviđa to što je žrtva udavljena sopstvenim šalom, a ne ubijena oružjem koje je počinilac poneo sa sobom) i prevoženje do mesta na kom je telo ostavljano (predviđa udaljenu lokaciju tela žrtve).</w:t>
      </w:r>
    </w:p>
    <w:p w:rsidR="007C4A30" w:rsidRPr="00AD79A6" w:rsidRDefault="007C4A30" w:rsidP="00457702">
      <w:pPr>
        <w:autoSpaceDE w:val="0"/>
        <w:autoSpaceDN w:val="0"/>
        <w:adjustRightInd w:val="0"/>
        <w:spacing w:after="0" w:line="240" w:lineRule="auto"/>
        <w:ind w:firstLine="720"/>
        <w:jc w:val="both"/>
        <w:rPr>
          <w:rFonts w:cs="Glypha-Bold"/>
          <w:bCs/>
          <w:sz w:val="24"/>
          <w:szCs w:val="24"/>
          <w:lang w:val="sr-Latn-RS"/>
        </w:rPr>
      </w:pPr>
    </w:p>
    <w:p w:rsidR="007C4A30" w:rsidRPr="009230B5" w:rsidRDefault="007C4A30" w:rsidP="00457702">
      <w:pPr>
        <w:autoSpaceDE w:val="0"/>
        <w:autoSpaceDN w:val="0"/>
        <w:adjustRightInd w:val="0"/>
        <w:spacing w:after="0" w:line="240" w:lineRule="auto"/>
        <w:ind w:firstLine="720"/>
        <w:jc w:val="both"/>
        <w:rPr>
          <w:rFonts w:cs="Glypha-Bold"/>
          <w:b/>
          <w:bCs/>
          <w:sz w:val="24"/>
          <w:szCs w:val="24"/>
          <w:lang w:val="sr-Latn-RS"/>
        </w:rPr>
      </w:pPr>
      <w:r w:rsidRPr="009230B5">
        <w:rPr>
          <w:rFonts w:cs="Glypha-Bold"/>
          <w:b/>
          <w:bCs/>
          <w:sz w:val="24"/>
          <w:szCs w:val="24"/>
          <w:lang w:val="sr-Latn-RS"/>
        </w:rPr>
        <w:t>Druga klasa relacija: Motivi, ličnost i ponašanja prvog reda</w:t>
      </w:r>
    </w:p>
    <w:p w:rsidR="007C4A30" w:rsidRPr="00AD79A6" w:rsidRDefault="007C4A30"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U drugoj klasi relacija, aspekti motiva i ličnosti predviđaju ponašanja počinioca prvog reda koja predviđaju </w:t>
      </w:r>
      <w:r w:rsidR="00CB10CE" w:rsidRPr="00AD79A6">
        <w:rPr>
          <w:rFonts w:cs="Glypha-Bold"/>
          <w:bCs/>
          <w:sz w:val="24"/>
          <w:szCs w:val="24"/>
          <w:lang w:val="sr-Latn-RS"/>
        </w:rPr>
        <w:t>dokaze na sceni zločina. U primeru, prestupnikov motiv da oplja</w:t>
      </w:r>
      <w:r w:rsidR="00D5598A" w:rsidRPr="00AD79A6">
        <w:rPr>
          <w:rFonts w:cs="Glypha-Bold"/>
          <w:bCs/>
          <w:sz w:val="24"/>
          <w:szCs w:val="24"/>
          <w:lang w:val="sr-Latn-RS"/>
        </w:rPr>
        <w:t>č</w:t>
      </w:r>
      <w:r w:rsidR="00CB10CE" w:rsidRPr="00AD79A6">
        <w:rPr>
          <w:rFonts w:cs="Glypha-Bold"/>
          <w:bCs/>
          <w:sz w:val="24"/>
          <w:szCs w:val="24"/>
          <w:lang w:val="sr-Latn-RS"/>
        </w:rPr>
        <w:t>ka žrtvu (varijabla motiva), kao i njegova impulsivnost (varijabla ličnosti) predviđaju neplanirano počinjenje ubistva. Na isti način, prestupnikova hostilnosti (varijabla ličnosti) i motivacija da prisili žrtvu na poslušnost (varijabla motiva) predviđa</w:t>
      </w:r>
      <w:r w:rsidR="009230B5">
        <w:rPr>
          <w:rFonts w:cs="Glypha-Bold"/>
          <w:bCs/>
          <w:sz w:val="24"/>
          <w:szCs w:val="24"/>
          <w:lang w:val="sr-Latn-RS"/>
        </w:rPr>
        <w:t>ju</w:t>
      </w:r>
      <w:r w:rsidR="00CB10CE" w:rsidRPr="00AD79A6">
        <w:rPr>
          <w:rFonts w:cs="Glypha-Bold"/>
          <w:bCs/>
          <w:sz w:val="24"/>
          <w:szCs w:val="24"/>
          <w:lang w:val="sr-Latn-RS"/>
        </w:rPr>
        <w:t xml:space="preserve"> ubistvo žrtve. Ove relacije tako reprezentuju manifestaciju latentnih konstrukata motiva i ličnosti u ponašanjima. Ove veze, od motiva i ličnosti do ponašanja počinioca prvog reda, bile su predmet studija koje su napred prikazane, u kojima su ispitane vrste predikcija koje bi potencijalno mogle da se generišu o kriminalnim ponašanjima na osnovu aspekata motivacije i ličnosti. Ove predikcije reprezentuju pretpostavljen smer kauzalnosti u počinjenju dela, tj. </w:t>
      </w:r>
      <w:r w:rsidR="009230B5" w:rsidRPr="00AD79A6">
        <w:rPr>
          <w:rFonts w:cs="Glypha-Bold"/>
          <w:bCs/>
          <w:sz w:val="24"/>
          <w:szCs w:val="24"/>
          <w:lang w:val="sr-Latn-RS"/>
        </w:rPr>
        <w:t xml:space="preserve">smatra se </w:t>
      </w:r>
      <w:r w:rsidR="009230B5">
        <w:rPr>
          <w:rFonts w:cs="Glypha-Bold"/>
          <w:bCs/>
          <w:sz w:val="24"/>
          <w:szCs w:val="24"/>
          <w:lang w:val="sr-Latn-RS"/>
        </w:rPr>
        <w:t xml:space="preserve">da </w:t>
      </w:r>
      <w:r w:rsidR="00CB10CE" w:rsidRPr="00AD79A6">
        <w:rPr>
          <w:rFonts w:cs="Glypha-Bold"/>
          <w:bCs/>
          <w:sz w:val="24"/>
          <w:szCs w:val="24"/>
          <w:lang w:val="sr-Latn-RS"/>
        </w:rPr>
        <w:t xml:space="preserve">aspekti motivacije i ličnosti uzrokuju ponašanja povezana sa kriminalnim delom, koja, povratno, dovode do dokaza na sceni zločina. Tokom istrage, profajleri bi koristili informacije iz </w:t>
      </w:r>
      <w:r w:rsidR="00C7584F" w:rsidRPr="00AD79A6">
        <w:rPr>
          <w:rFonts w:cs="Glypha-Bold"/>
          <w:bCs/>
          <w:sz w:val="24"/>
          <w:szCs w:val="24"/>
          <w:lang w:val="sr-Latn-RS"/>
        </w:rPr>
        <w:t>istraživanja motivacije i ličnosti da bi pravili obrnutu predikciju – koristili bi ponašanja prvog reda da izvode zaključke o karakteristikama motivacije i ličnosti.</w:t>
      </w:r>
    </w:p>
    <w:p w:rsidR="00C7584F" w:rsidRPr="00AD79A6" w:rsidRDefault="00C7584F" w:rsidP="00457702">
      <w:pPr>
        <w:autoSpaceDE w:val="0"/>
        <w:autoSpaceDN w:val="0"/>
        <w:adjustRightInd w:val="0"/>
        <w:spacing w:after="0" w:line="240" w:lineRule="auto"/>
        <w:ind w:firstLine="720"/>
        <w:jc w:val="both"/>
        <w:rPr>
          <w:rFonts w:cs="Glypha-Bold"/>
          <w:bCs/>
          <w:sz w:val="24"/>
          <w:szCs w:val="24"/>
          <w:lang w:val="sr-Latn-RS"/>
        </w:rPr>
      </w:pPr>
    </w:p>
    <w:p w:rsidR="00C7584F" w:rsidRPr="009230B5" w:rsidRDefault="00C7584F" w:rsidP="00457702">
      <w:pPr>
        <w:autoSpaceDE w:val="0"/>
        <w:autoSpaceDN w:val="0"/>
        <w:adjustRightInd w:val="0"/>
        <w:spacing w:after="0" w:line="240" w:lineRule="auto"/>
        <w:ind w:firstLine="720"/>
        <w:jc w:val="both"/>
        <w:rPr>
          <w:rFonts w:cs="Glypha-Bold"/>
          <w:b/>
          <w:bCs/>
          <w:sz w:val="24"/>
          <w:szCs w:val="24"/>
          <w:lang w:val="sr-Latn-RS"/>
        </w:rPr>
      </w:pPr>
      <w:r w:rsidRPr="009230B5">
        <w:rPr>
          <w:rFonts w:cs="Glypha-Bold"/>
          <w:b/>
          <w:bCs/>
          <w:sz w:val="24"/>
          <w:szCs w:val="24"/>
          <w:lang w:val="sr-Latn-RS"/>
        </w:rPr>
        <w:t>Treća klasa relacija: Motivi, ličnost i ponašanja drugog reda</w:t>
      </w:r>
    </w:p>
    <w:p w:rsidR="00C7584F" w:rsidRPr="00AD79A6" w:rsidRDefault="00843013"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U trećoj klasi relacija varijabli, pretpostavljen smer kauzalnosti se menja od predikcije dokaza na sceni zločina do predikcije ponašanja koja će pomoći u identifikovanju i hvatanju nepoznatog počinioca.</w:t>
      </w:r>
      <w:r w:rsidR="000727D4" w:rsidRPr="00AD79A6">
        <w:rPr>
          <w:rFonts w:cs="Glypha-Bold"/>
          <w:bCs/>
          <w:sz w:val="24"/>
          <w:szCs w:val="24"/>
        </w:rPr>
        <w:t xml:space="preserve"> Ova promena smera reflektuje hipote</w:t>
      </w:r>
      <w:r w:rsidR="000727D4" w:rsidRPr="00AD79A6">
        <w:rPr>
          <w:rFonts w:cs="Glypha-Bold"/>
          <w:bCs/>
          <w:sz w:val="24"/>
          <w:szCs w:val="24"/>
          <w:lang w:val="sr-Latn-RS"/>
        </w:rPr>
        <w:t>zu da će isti motivi i karakteristike ličnosti koj</w:t>
      </w:r>
      <w:r w:rsidR="009230B5">
        <w:rPr>
          <w:rFonts w:cs="Glypha-Bold"/>
          <w:bCs/>
          <w:sz w:val="24"/>
          <w:szCs w:val="24"/>
          <w:lang w:val="sr-Latn-RS"/>
        </w:rPr>
        <w:t>i</w:t>
      </w:r>
      <w:r w:rsidR="000727D4" w:rsidRPr="00AD79A6">
        <w:rPr>
          <w:rFonts w:cs="Glypha-Bold"/>
          <w:bCs/>
          <w:sz w:val="24"/>
          <w:szCs w:val="24"/>
          <w:lang w:val="sr-Latn-RS"/>
        </w:rPr>
        <w:t xml:space="preserve"> predviđaju ponašanja povezana sa zločinom (ponašanja prvog reda) takođe predviđati </w:t>
      </w:r>
      <w:r w:rsidR="009230B5">
        <w:rPr>
          <w:rFonts w:cs="Glypha-Bold"/>
          <w:bCs/>
          <w:sz w:val="24"/>
          <w:szCs w:val="24"/>
          <w:lang w:val="sr-Latn-RS"/>
        </w:rPr>
        <w:t xml:space="preserve">i </w:t>
      </w:r>
      <w:r w:rsidR="000727D4" w:rsidRPr="00AD79A6">
        <w:rPr>
          <w:rFonts w:cs="Glypha-Bold"/>
          <w:bCs/>
          <w:sz w:val="24"/>
          <w:szCs w:val="24"/>
          <w:lang w:val="sr-Latn-RS"/>
        </w:rPr>
        <w:t xml:space="preserve">ponašanja prestupnika koja nisu povezana sa zločinom (ponašanja drugog reda). Takođe je pretpostavljeno da će izvesna ponašanja prvog reda direktno predviđati životna ponašanja </w:t>
      </w:r>
      <w:r w:rsidR="009230B5">
        <w:rPr>
          <w:rFonts w:cs="Glypha-Bold"/>
          <w:bCs/>
          <w:sz w:val="24"/>
          <w:szCs w:val="24"/>
          <w:lang w:val="sr-Latn-RS"/>
        </w:rPr>
        <w:t xml:space="preserve">(ponašanja drugog reda) </w:t>
      </w:r>
      <w:r w:rsidR="000727D4" w:rsidRPr="00AD79A6">
        <w:rPr>
          <w:rFonts w:cs="Glypha-Bold"/>
          <w:bCs/>
          <w:sz w:val="24"/>
          <w:szCs w:val="24"/>
          <w:lang w:val="sr-Latn-RS"/>
        </w:rPr>
        <w:t>bez razmatranja motiva i ličnosti. Tako, u ovoj klasi relacija varijabli ponašanja drugog reda počinioca se predviđaju i na osnovu motiva i karakteristika ličnosti, i na osnovu ponašanja prvog reda. Na primer, ista varijabla ličnosti – impulsivnost – koja predviđ</w:t>
      </w:r>
      <w:r w:rsidR="00916D1E" w:rsidRPr="00AD79A6">
        <w:rPr>
          <w:rFonts w:cs="Glypha-Bold"/>
          <w:bCs/>
          <w:sz w:val="24"/>
          <w:szCs w:val="24"/>
          <w:lang w:val="sr-Latn-RS"/>
        </w:rPr>
        <w:t>a ponašanje počinioca u vezi sa zločinom koje podrazumeva počinjenje neplaniranog ubistva</w:t>
      </w:r>
      <w:r w:rsidR="00C01F84">
        <w:rPr>
          <w:rFonts w:cs="Glypha-Bold"/>
          <w:bCs/>
          <w:sz w:val="24"/>
          <w:szCs w:val="24"/>
          <w:lang w:val="sr-Latn-RS"/>
        </w:rPr>
        <w:t>,</w:t>
      </w:r>
      <w:r w:rsidR="00916D1E" w:rsidRPr="00AD79A6">
        <w:rPr>
          <w:rFonts w:cs="Glypha-Bold"/>
          <w:bCs/>
          <w:sz w:val="24"/>
          <w:szCs w:val="24"/>
          <w:lang w:val="sr-Latn-RS"/>
        </w:rPr>
        <w:t xml:space="preserve"> takođe predviđa da se on ponašao na takav način da je verovatno hapšen i da verovatno loše upravlja svojim finansijama (ponašanja drugog reda). Za svrhe istrage, iako impulsivnost možda nije od velike koristi u identifikovanju i hvatanju počinioca, manifestacija impulsivnosti u vidu dosijea u policiji i loše finansijske istorije može pomoći da se suzi krug sumnjivih osoba. Na isti način, ponašanje povezano sa zločinom koje se sastoji od vožnje do udaljenje lokacije da bi se tu ostavilo telo žrtve predviđa ponašanje drugog reda </w:t>
      </w:r>
      <w:r w:rsidR="00C01F84">
        <w:rPr>
          <w:rFonts w:cs="Glypha-Bold"/>
          <w:bCs/>
          <w:sz w:val="24"/>
          <w:szCs w:val="24"/>
          <w:lang w:val="sr-Latn-RS"/>
        </w:rPr>
        <w:t>- pristup</w:t>
      </w:r>
      <w:r w:rsidR="00916D1E" w:rsidRPr="00AD79A6">
        <w:rPr>
          <w:rFonts w:cs="Glypha-Bold"/>
          <w:bCs/>
          <w:sz w:val="24"/>
          <w:szCs w:val="24"/>
          <w:lang w:val="sr-Latn-RS"/>
        </w:rPr>
        <w:t xml:space="preserve"> prevoznom sredstvu. Ta predikcija je pravljena bez razmatranja motiva ili ličnosti i po tome je slična vrsti logičkih zaključaka koji se prave tokom rekonstrukcije zločina. Pored toga što predviđaju ponašanja drugog reda, u trećoj klasi relacija motivi i ličnost mogu takođe postati prediktori jedni drugih. Tako, hostilnost počinioca (varijabla ličnosti) može ga činiti sklonijim da prisiljava žrtvu da se povinuje tokom pljačke (varijabla motiva). Ove varijable mogu delovati zajedno i rezultovati ubistvom žrtve. </w:t>
      </w:r>
      <w:r w:rsidR="00916D1E" w:rsidRPr="00AD79A6">
        <w:rPr>
          <w:rFonts w:cs="Glypha-Bold"/>
          <w:bCs/>
          <w:sz w:val="24"/>
          <w:szCs w:val="24"/>
          <w:lang w:val="sr-Latn-RS"/>
        </w:rPr>
        <w:lastRenderedPageBreak/>
        <w:t xml:space="preserve">Relacije između motiva i ličnosti, i njihova uzajamna relacija s ponašanjem, </w:t>
      </w:r>
      <w:r w:rsidR="00C01F84">
        <w:rPr>
          <w:rFonts w:cs="Glypha-Bold"/>
          <w:bCs/>
          <w:sz w:val="24"/>
          <w:szCs w:val="24"/>
          <w:lang w:val="sr-Latn-RS"/>
        </w:rPr>
        <w:t>su</w:t>
      </w:r>
      <w:r w:rsidR="00916D1E" w:rsidRPr="00AD79A6">
        <w:rPr>
          <w:rFonts w:cs="Glypha-Bold"/>
          <w:bCs/>
          <w:sz w:val="24"/>
          <w:szCs w:val="24"/>
          <w:lang w:val="sr-Latn-RS"/>
        </w:rPr>
        <w:t xml:space="preserve"> još jedna oblast koja je do sada bila zanemarena u literaturi koja se tiče profilisanja i zahteva dalja istraživanja.</w:t>
      </w:r>
    </w:p>
    <w:p w:rsidR="00916D1E" w:rsidRPr="00AD79A6" w:rsidRDefault="00916D1E" w:rsidP="00457702">
      <w:pPr>
        <w:autoSpaceDE w:val="0"/>
        <w:autoSpaceDN w:val="0"/>
        <w:adjustRightInd w:val="0"/>
        <w:spacing w:after="0" w:line="240" w:lineRule="auto"/>
        <w:ind w:firstLine="720"/>
        <w:jc w:val="both"/>
        <w:rPr>
          <w:rFonts w:cs="Glypha-Bold"/>
          <w:bCs/>
          <w:sz w:val="24"/>
          <w:szCs w:val="24"/>
          <w:lang w:val="sr-Latn-RS"/>
        </w:rPr>
      </w:pPr>
    </w:p>
    <w:p w:rsidR="00916D1E" w:rsidRPr="00C01F84" w:rsidRDefault="00916D1E" w:rsidP="00457702">
      <w:pPr>
        <w:autoSpaceDE w:val="0"/>
        <w:autoSpaceDN w:val="0"/>
        <w:adjustRightInd w:val="0"/>
        <w:spacing w:after="0" w:line="240" w:lineRule="auto"/>
        <w:ind w:firstLine="720"/>
        <w:jc w:val="both"/>
        <w:rPr>
          <w:rFonts w:cs="Glypha-Bold"/>
          <w:b/>
          <w:bCs/>
          <w:sz w:val="24"/>
          <w:szCs w:val="24"/>
          <w:lang w:val="sr-Latn-RS"/>
        </w:rPr>
      </w:pPr>
      <w:r w:rsidRPr="00C01F84">
        <w:rPr>
          <w:rFonts w:cs="Glypha-Bold"/>
          <w:b/>
          <w:bCs/>
          <w:sz w:val="24"/>
          <w:szCs w:val="24"/>
          <w:lang w:val="sr-Latn-RS"/>
        </w:rPr>
        <w:t>Ogranci predikcije van treće klase relacija</w:t>
      </w:r>
    </w:p>
    <w:p w:rsidR="00916D1E" w:rsidRPr="00AD79A6" w:rsidRDefault="00F1661D"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Kada se smer kauzacije pomeri od ponašanja povezanih sa zločinom, te kada se aspekti motiva, ličnosti i ponašanja prvog reda koriste da se prave predikcije ponašanja drugog reda, obrazac relacija se grana van toga da predvidi dodatna ponašanja drugog reda. Hipotetički scenario može biti pljačka. Čovek se vraća kući s posla u vreme ručka i zatiče kuću u neredu. Vredne stvari nedostaju, i kada policija stigne, ne nalaze otiske prstiju ni na jednom mestu ulaska u kuću. Prva klasa relacija obuhvata dokaze sa mesta zločina kao centralne, i ponašanja prvog reda (pljačka tokom dana, vandalsko ponašanje u kući, odnošenje vrednih predmeta i nošenje rukavica) koja direktno predviđaju dokaze. U drugoj klasi relacija, aspekti motiva i ličnosti predviđaju ponašanja prvog reda. Na primer, motiv za finansijskom dobiti predviđa krađu vrednih predmeta; prisustvo hostilnosti u ličnosti prestupnika predviđa vandalizovanje kuće. U trećoj klasi relacija, motivi, ličnosti i</w:t>
      </w:r>
      <w:r w:rsidR="00C01F84">
        <w:rPr>
          <w:rFonts w:cs="Glypha-Bold"/>
          <w:bCs/>
          <w:sz w:val="24"/>
          <w:szCs w:val="24"/>
          <w:lang w:val="sr-Latn-RS"/>
        </w:rPr>
        <w:t xml:space="preserve"> </w:t>
      </w:r>
      <w:r w:rsidRPr="00AD79A6">
        <w:rPr>
          <w:rFonts w:cs="Glypha-Bold"/>
          <w:bCs/>
          <w:sz w:val="24"/>
          <w:szCs w:val="24"/>
          <w:lang w:val="sr-Latn-RS"/>
        </w:rPr>
        <w:t>ponašanja prvog reda predviđaju ponašanja drugog reda. Na primer, isti moti</w:t>
      </w:r>
      <w:r w:rsidR="007D3A78" w:rsidRPr="00AD79A6">
        <w:rPr>
          <w:rFonts w:cs="Glypha-Bold"/>
          <w:bCs/>
          <w:sz w:val="24"/>
          <w:szCs w:val="24"/>
          <w:lang w:val="sr-Latn-RS"/>
        </w:rPr>
        <w:t>v</w:t>
      </w:r>
      <w:r w:rsidRPr="00AD79A6">
        <w:rPr>
          <w:rFonts w:cs="Glypha-Bold"/>
          <w:bCs/>
          <w:sz w:val="24"/>
          <w:szCs w:val="24"/>
          <w:lang w:val="sr-Latn-RS"/>
        </w:rPr>
        <w:t xml:space="preserve"> za finansijskom dobiti koji predviđa krađu vrednih predmeta takođe predviđa da prestupnik nema sigurno i dobro plaćeno zaposlenje</w:t>
      </w:r>
      <w:r w:rsidR="00C01F84">
        <w:rPr>
          <w:rFonts w:cs="Glypha-Bold"/>
          <w:bCs/>
          <w:sz w:val="24"/>
          <w:szCs w:val="24"/>
          <w:lang w:val="sr-Latn-RS"/>
        </w:rPr>
        <w:t>,</w:t>
      </w:r>
      <w:r w:rsidRPr="00AD79A6">
        <w:rPr>
          <w:rFonts w:cs="Glypha-Bold"/>
          <w:bCs/>
          <w:sz w:val="24"/>
          <w:szCs w:val="24"/>
          <w:lang w:val="sr-Latn-RS"/>
        </w:rPr>
        <w:t xml:space="preserve"> ili da ima problem zavisnosti od droga </w:t>
      </w:r>
      <w:r w:rsidR="00C01F84">
        <w:rPr>
          <w:rFonts w:cs="Glypha-Bold"/>
          <w:bCs/>
          <w:sz w:val="24"/>
          <w:szCs w:val="24"/>
          <w:lang w:val="sr-Latn-RS"/>
        </w:rPr>
        <w:t>usled čega</w:t>
      </w:r>
      <w:r w:rsidRPr="00AD79A6">
        <w:rPr>
          <w:rFonts w:cs="Glypha-Bold"/>
          <w:bCs/>
          <w:sz w:val="24"/>
          <w:szCs w:val="24"/>
          <w:lang w:val="sr-Latn-RS"/>
        </w:rPr>
        <w:t xml:space="preserve"> troši iznad svojih mogućnosti. Na isti način, ista hostilnost koja predviđa vandalizaciju kuće takođe predviđa da je prestupnik već bio uključen u neka ponašanja koja uključuju napade i da ima malo prosocijalnih relacija s drugima. Pored toga, ponašanje prvog reda </w:t>
      </w:r>
      <w:r w:rsidR="00C01F84">
        <w:rPr>
          <w:rFonts w:cs="Glypha-Bold"/>
          <w:bCs/>
          <w:sz w:val="24"/>
          <w:szCs w:val="24"/>
          <w:lang w:val="sr-Latn-RS"/>
        </w:rPr>
        <w:t xml:space="preserve">- </w:t>
      </w:r>
      <w:r w:rsidR="00150207" w:rsidRPr="00AD79A6">
        <w:rPr>
          <w:rFonts w:cs="Glypha-Bold"/>
          <w:bCs/>
          <w:sz w:val="24"/>
          <w:szCs w:val="24"/>
          <w:lang w:val="sr-Latn-RS"/>
        </w:rPr>
        <w:t>napad tokom dana predviđa da prestupnik nije zaposlen tokom dana, ili, ako ide u školu, da beži sa časova. Relacije van trećeg nivoa mogu nastaviti da predviđaju ponašanja drugog reda. U nekim slučajevima, ta ponašanja su predviđena direktno iz ponašanja drugog reda u trećoj klasi relacija. Na primer, ponašanje prvog reda – krađa vrednih predmeta – predviđa ponašanje drugog reda da je osigurano sklanjanje i čuvanje tih predmeta. To ponašanje dalje predviđa da je prestupnik uspostavio neka antisocijalna udruživanja, što dalje predviđa da je verovatno imao kontakta s policijom i da je hapšen. U drugim slučajevima, ponašanja drugog reda u trećoj klasi relacija mogu predviđati aspekte motiva i ličnosti, koji dalje predviđaju druga ponašanja drugog reda. Na primer, ponašanje drugog reda da prestupnik ima malo prosocijalnih realcija predviđa (a i predviđeno je od strane) anksioznost, što dalje može predviđati konzumiranje alkohola. Tako, ponašanja drugog reda mogu nastaviti da se granaju iz drugih ponašanja i iz aspekata motiva i ličnosti.</w:t>
      </w:r>
    </w:p>
    <w:p w:rsidR="00150207" w:rsidRPr="00AD79A6" w:rsidRDefault="00150207"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Ovaj model profilisanja zahteva nalaze istraživanja kako bi se povezale sve ove varijable i generisale predikcije o prestupnicima.</w:t>
      </w:r>
      <w:r w:rsidR="005D3141" w:rsidRPr="00AD79A6">
        <w:rPr>
          <w:rFonts w:cs="Glypha-Bold"/>
          <w:bCs/>
          <w:sz w:val="24"/>
          <w:szCs w:val="24"/>
          <w:lang w:val="sr-Latn-RS"/>
        </w:rPr>
        <w:t xml:space="preserve"> Cilj modela je da se identifikuju ponašanja počinilaca koja su relevantna za istragu i koja bi bila od pomoći u identifikaciji počinioca. Ponašanja drugog reda su ona koja služe toj svrsi. </w:t>
      </w:r>
    </w:p>
    <w:p w:rsidR="00813EF6" w:rsidRPr="00AD79A6" w:rsidRDefault="00813EF6" w:rsidP="00457702">
      <w:pPr>
        <w:autoSpaceDE w:val="0"/>
        <w:autoSpaceDN w:val="0"/>
        <w:adjustRightInd w:val="0"/>
        <w:spacing w:after="0" w:line="240" w:lineRule="auto"/>
        <w:ind w:firstLine="720"/>
        <w:jc w:val="both"/>
        <w:rPr>
          <w:rFonts w:cs="Glypha-Bold"/>
          <w:bCs/>
          <w:sz w:val="24"/>
          <w:szCs w:val="24"/>
          <w:lang w:val="sr-Latn-RS"/>
        </w:rPr>
      </w:pPr>
    </w:p>
    <w:p w:rsidR="00813EF6" w:rsidRPr="00C01F84" w:rsidRDefault="00813EF6" w:rsidP="00C01F84">
      <w:pPr>
        <w:autoSpaceDE w:val="0"/>
        <w:autoSpaceDN w:val="0"/>
        <w:adjustRightInd w:val="0"/>
        <w:spacing w:after="0" w:line="240" w:lineRule="auto"/>
        <w:ind w:firstLine="720"/>
        <w:jc w:val="center"/>
        <w:rPr>
          <w:rFonts w:cs="Glypha-Bold"/>
          <w:bCs/>
          <w:sz w:val="28"/>
          <w:szCs w:val="24"/>
          <w:lang w:val="sr-Latn-RS"/>
        </w:rPr>
      </w:pPr>
      <w:r w:rsidRPr="00C01F84">
        <w:rPr>
          <w:rFonts w:cs="Glypha-Bold"/>
          <w:bCs/>
          <w:sz w:val="28"/>
          <w:szCs w:val="24"/>
          <w:lang w:val="sr-Latn-RS"/>
        </w:rPr>
        <w:t>Literatura koja integriše dokaze sa mesta zločina, motive, ličnost i ponašanje</w:t>
      </w:r>
    </w:p>
    <w:p w:rsidR="00813EF6" w:rsidRPr="00AD79A6" w:rsidRDefault="00813EF6" w:rsidP="00457702">
      <w:pPr>
        <w:autoSpaceDE w:val="0"/>
        <w:autoSpaceDN w:val="0"/>
        <w:adjustRightInd w:val="0"/>
        <w:spacing w:after="0" w:line="240" w:lineRule="auto"/>
        <w:ind w:firstLine="720"/>
        <w:jc w:val="both"/>
        <w:rPr>
          <w:rFonts w:cs="Glypha-Bold"/>
          <w:bCs/>
          <w:sz w:val="24"/>
          <w:szCs w:val="24"/>
          <w:lang w:val="sr-Latn-RS"/>
        </w:rPr>
      </w:pPr>
    </w:p>
    <w:p w:rsidR="00813EF6" w:rsidRPr="00AD79A6" w:rsidRDefault="00813EF6"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Nažalost, mali je broj istraživanja koja pristupaju profilisanju integrišući pomenute varijable na način opisan modelom Hiksove i Sejlsa. </w:t>
      </w:r>
    </w:p>
    <w:p w:rsidR="00813EF6" w:rsidRPr="00AD79A6" w:rsidRDefault="00813EF6"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lastRenderedPageBreak/>
        <w:t>Jedno istraživanje je sproveo Kanter sa saradnicima i ono daje neke naznake vrsta predikcija koje mogu rezultovati iz simultanog razmatranja motiva, ličnosti i ponašanja. U ovom istraživanju autori su se bavili karakteristikama motiva, ličnosti i ponašanja u kombinaciji. Salfati and Canter (1999) su opisali 36 kriminalnih ponašanja koja su ispoljila 82 prestupnika, počinioci pojedinačn</w:t>
      </w:r>
      <w:r w:rsidR="00C01F84">
        <w:rPr>
          <w:rFonts w:cs="Glypha-Bold"/>
          <w:bCs/>
          <w:sz w:val="24"/>
          <w:szCs w:val="24"/>
          <w:lang w:val="sr-Latn-RS"/>
        </w:rPr>
        <w:t>ih</w:t>
      </w:r>
      <w:r w:rsidRPr="00AD79A6">
        <w:rPr>
          <w:rFonts w:cs="Glypha-Bold"/>
          <w:bCs/>
          <w:sz w:val="24"/>
          <w:szCs w:val="24"/>
          <w:lang w:val="sr-Latn-RS"/>
        </w:rPr>
        <w:t xml:space="preserve"> ubist</w:t>
      </w:r>
      <w:r w:rsidR="00C01F84">
        <w:rPr>
          <w:rFonts w:cs="Glypha-Bold"/>
          <w:bCs/>
          <w:sz w:val="24"/>
          <w:szCs w:val="24"/>
          <w:lang w:val="sr-Latn-RS"/>
        </w:rPr>
        <w:t>a</w:t>
      </w:r>
      <w:r w:rsidRPr="00AD79A6">
        <w:rPr>
          <w:rFonts w:cs="Glypha-Bold"/>
          <w:bCs/>
          <w:sz w:val="24"/>
          <w:szCs w:val="24"/>
          <w:lang w:val="sr-Latn-RS"/>
        </w:rPr>
        <w:t>va. Podelili su ih prema motivacionim temama koje se nazivaju i interpersonalnim narativima. Tri teme koje su identifikovali su Instrumentalno oportunistička, Instrumentalno kognitivna i Ekspresivno impulsivna. Autori su zatim nastojali da povežu</w:t>
      </w:r>
      <w:r w:rsidR="00367FD5" w:rsidRPr="00AD79A6">
        <w:rPr>
          <w:rFonts w:cs="Glypha-Bold"/>
          <w:bCs/>
          <w:sz w:val="24"/>
          <w:szCs w:val="24"/>
          <w:lang w:val="sr-Latn-RS"/>
        </w:rPr>
        <w:t xml:space="preserve"> karakteristike počinilaca sa temama zastupljenim u scenama zločina u drugoj analizi koja je uključila 18 varijabli koje se odnose na neke biografske karakteristike počinilaca. Posmatrane su asocijacije, odnosno zajedničko prisustvo. Ekspresivno impulsivna tema reprezentuje skup raznovrsnih gnevnih impulsivnih ponašanja. Primeri postupaka su multiple i raznovrsne povrede žrtve i korišćenje oružja. Povezane karakteristike prestupnika uključuju istoriju različitih nasilnih i nenasilnih prestupa, brak ili bivši brak, i ženski pol.</w:t>
      </w:r>
      <w:r w:rsidR="00D41981" w:rsidRPr="00AD79A6">
        <w:rPr>
          <w:rFonts w:cs="Glypha-Bold"/>
          <w:bCs/>
          <w:sz w:val="24"/>
          <w:szCs w:val="24"/>
          <w:lang w:val="sr-Latn-RS"/>
        </w:rPr>
        <w:t xml:space="preserve"> Instrumentalno oportunistička tema je slučaj kad je targetirana oportunistička žrtva, kada je prestupnik upotrebio žrtvu kao objekt da zadovolji neki drugi cilj kao što je novac ili seks. Postupci uključuju targetiranje starije ženske žrtve, počinjenje zločina u domu žrtve i odnošenje njene svojine, počinjenje seksualnog napada i ručno nanošenje povreda</w:t>
      </w:r>
      <w:r w:rsidR="00C01F84">
        <w:rPr>
          <w:rFonts w:cs="Glypha-Bold"/>
          <w:bCs/>
          <w:sz w:val="24"/>
          <w:szCs w:val="24"/>
          <w:lang w:val="sr-Latn-RS"/>
        </w:rPr>
        <w:t>,</w:t>
      </w:r>
      <w:r w:rsidR="00D41981" w:rsidRPr="00AD79A6">
        <w:rPr>
          <w:rFonts w:cs="Glypha-Bold"/>
          <w:bCs/>
          <w:sz w:val="24"/>
          <w:szCs w:val="24"/>
          <w:lang w:val="sr-Latn-RS"/>
        </w:rPr>
        <w:t xml:space="preserve"> recimo putem davljenja. Povezane karakteristike počinioca uključuju to da mu je žrtva poznata i da mu je oblast poznata, da je nezaposlen i ima prethodnu istoriju provala i krađa. Konačno, Instrumentalno kognitivna tema ima visok naglasak na kognitivnom aspektu i prestupnici iz ove kategorije pokušavaju da prikriju svoje akcije i izbegnu ili uklone inkriminišuće dokaze. Primeri postupaka uključuju transportovanje i skrivanje tela, uklanjanje forenzičkih dokaza i počinjenje ubistva ili odlaganje tela na otvorenom prostoru. Prestupnici imaju istoriju da su bili u zatvoru ili u oružanim snagama.</w:t>
      </w:r>
    </w:p>
    <w:p w:rsidR="00D41981" w:rsidRPr="00AD79A6" w:rsidRDefault="00D41981" w:rsidP="00457702">
      <w:pPr>
        <w:autoSpaceDE w:val="0"/>
        <w:autoSpaceDN w:val="0"/>
        <w:adjustRightInd w:val="0"/>
        <w:spacing w:after="0" w:line="240" w:lineRule="auto"/>
        <w:ind w:firstLine="720"/>
        <w:jc w:val="both"/>
        <w:rPr>
          <w:rFonts w:cs="Glypha-Bold"/>
          <w:bCs/>
          <w:sz w:val="24"/>
          <w:szCs w:val="24"/>
          <w:lang w:val="sr-Latn-RS"/>
        </w:rPr>
      </w:pPr>
    </w:p>
    <w:p w:rsidR="00D41981" w:rsidRPr="00AD79A6" w:rsidRDefault="00D41981"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Geografsko profilisanje</w:t>
      </w:r>
    </w:p>
    <w:p w:rsidR="00D41981" w:rsidRPr="00AD79A6" w:rsidRDefault="00D41981" w:rsidP="00457702">
      <w:pPr>
        <w:autoSpaceDE w:val="0"/>
        <w:autoSpaceDN w:val="0"/>
        <w:adjustRightInd w:val="0"/>
        <w:spacing w:after="0" w:line="240" w:lineRule="auto"/>
        <w:ind w:firstLine="720"/>
        <w:jc w:val="both"/>
        <w:rPr>
          <w:rFonts w:cs="Glypha-Bold"/>
          <w:bCs/>
          <w:sz w:val="24"/>
          <w:szCs w:val="24"/>
          <w:lang w:val="sr-Latn-RS"/>
        </w:rPr>
      </w:pPr>
    </w:p>
    <w:p w:rsidR="00D41981" w:rsidRPr="00AD79A6" w:rsidRDefault="00D41981"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Geografsko profilisanje</w:t>
      </w:r>
      <w:r w:rsidR="00811ED7" w:rsidRPr="00AD79A6">
        <w:rPr>
          <w:rFonts w:cs="Glypha-Bold"/>
          <w:bCs/>
          <w:sz w:val="24"/>
          <w:szCs w:val="24"/>
          <w:lang w:val="sr-Latn-RS"/>
        </w:rPr>
        <w:t xml:space="preserve"> je prvo artikulisao Rossmo (1995). Prema njemu, to je procedura koja ispituje prostorno ponašanje prestupnika s obzirom na lokacije njihovih scena zločina i spacijalne odnose među tim scenama. Ono uključuje kvantitativne mere koje omogućuju interpretaciju prostornih obrazaca, ali Rossmo takođe naglašava subjektivnu komponentu koja uključuje psihološko profilisanje prestupnika da se rekonstruišu i interpretiraju njegove „mentalne mape“. Rossmo nije opisao procedure za ovo profilisanje niti njihovu interakciju sa kvantitativnim analizama. Pretpostavka je da je odabir žrtve prostorno pristrasan prema mestu stanovanja počinioca. Stoga kriminalni akti slede obrazac da što je prestupnik dalje od svog doma, to je manje verovatno da će počiniti zločin</w:t>
      </w:r>
      <w:r w:rsidR="00A317C1">
        <w:rPr>
          <w:rFonts w:cs="Glypha-Bold"/>
          <w:bCs/>
          <w:sz w:val="24"/>
          <w:szCs w:val="24"/>
          <w:lang w:val="sr-Latn-RS"/>
        </w:rPr>
        <w:t xml:space="preserve"> (udaljenost-opadanje)</w:t>
      </w:r>
      <w:r w:rsidR="00811ED7" w:rsidRPr="00AD79A6">
        <w:rPr>
          <w:rFonts w:cs="Glypha-Bold"/>
          <w:bCs/>
          <w:sz w:val="24"/>
          <w:szCs w:val="24"/>
          <w:lang w:val="sr-Latn-RS"/>
        </w:rPr>
        <w:t xml:space="preserve">. Takođe, model artikuliše i </w:t>
      </w:r>
      <w:r w:rsidR="00A317C1">
        <w:rPr>
          <w:rFonts w:cs="Glypha-Bold"/>
          <w:bCs/>
          <w:sz w:val="24"/>
          <w:szCs w:val="24"/>
          <w:lang w:val="sr-Latn-RS"/>
        </w:rPr>
        <w:t>„</w:t>
      </w:r>
      <w:r w:rsidR="00811ED7" w:rsidRPr="00AD79A6">
        <w:rPr>
          <w:rFonts w:cs="Glypha-Bold"/>
          <w:bCs/>
          <w:sz w:val="24"/>
          <w:szCs w:val="24"/>
          <w:lang w:val="sr-Latn-RS"/>
        </w:rPr>
        <w:t>bafer</w:t>
      </w:r>
      <w:r w:rsidR="00A317C1">
        <w:rPr>
          <w:rFonts w:cs="Glypha-Bold"/>
          <w:bCs/>
          <w:sz w:val="24"/>
          <w:szCs w:val="24"/>
          <w:lang w:val="sr-Latn-RS"/>
        </w:rPr>
        <w:t>“</w:t>
      </w:r>
      <w:r w:rsidR="00811ED7" w:rsidRPr="00AD79A6">
        <w:rPr>
          <w:rFonts w:cs="Glypha-Bold"/>
          <w:bCs/>
          <w:sz w:val="24"/>
          <w:szCs w:val="24"/>
          <w:lang w:val="sr-Latn-RS"/>
        </w:rPr>
        <w:t xml:space="preserve"> zonu, u smislu da će prestupnici izbegavati da čine zločine suviše blizu svojih domova kako bi izbegli da sebe inkriminišu. Rossmo je ova dva principa ugradio u matematički model, koristeći lokacije gde je serijski ubica ostavio tela žrtava kako bi locirao njegov dom. On nije specifikovao detalje svog algoritma, te nema istraživanja koja bi validirala njegov model.</w:t>
      </w:r>
    </w:p>
    <w:p w:rsidR="00811ED7" w:rsidRPr="00AD79A6" w:rsidRDefault="00811ED7"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Za razliku od Rossmovog pristupa, koji </w:t>
      </w:r>
      <w:r w:rsidR="00A317C1">
        <w:rPr>
          <w:rFonts w:cs="Glypha-Bold"/>
          <w:bCs/>
          <w:sz w:val="24"/>
          <w:szCs w:val="24"/>
          <w:lang w:val="sr-Latn-RS"/>
        </w:rPr>
        <w:t>pretpostavlja</w:t>
      </w:r>
      <w:r w:rsidRPr="00AD79A6">
        <w:rPr>
          <w:rFonts w:cs="Glypha-Bold"/>
          <w:bCs/>
          <w:sz w:val="24"/>
          <w:szCs w:val="24"/>
          <w:lang w:val="sr-Latn-RS"/>
        </w:rPr>
        <w:t xml:space="preserve"> da su spacijalna ponašanja proizvod nek</w:t>
      </w:r>
      <w:r w:rsidR="00A317C1">
        <w:rPr>
          <w:rFonts w:cs="Glypha-Bold"/>
          <w:bCs/>
          <w:sz w:val="24"/>
          <w:szCs w:val="24"/>
          <w:lang w:val="sr-Latn-RS"/>
        </w:rPr>
        <w:t>og</w:t>
      </w:r>
      <w:r w:rsidRPr="00AD79A6">
        <w:rPr>
          <w:rFonts w:cs="Glypha-Bold"/>
          <w:bCs/>
          <w:sz w:val="24"/>
          <w:szCs w:val="24"/>
          <w:lang w:val="sr-Latn-RS"/>
        </w:rPr>
        <w:t xml:space="preserve"> nespecifikovanog seta karakteristika prestupnika, Canter i saradnici su pokušali da inkorporišu aspekte motivacije i ličnosti u svoj koncept prestupnikovog prostornog ponašanja. Ti aspekti su </w:t>
      </w:r>
      <w:r w:rsidR="00387AD7" w:rsidRPr="00AD79A6">
        <w:rPr>
          <w:rFonts w:cs="Glypha-Bold"/>
          <w:bCs/>
          <w:sz w:val="24"/>
          <w:szCs w:val="24"/>
          <w:lang w:val="sr-Latn-RS"/>
        </w:rPr>
        <w:t xml:space="preserve">sadržani u Kanterovoj teoriji interpersonalnih narativa i objašnjavaju principe koji leže u osnovi prestupnikovih izbora u vezi sa mestima zločina i lokacijom njegovog doma. Godwin i </w:t>
      </w:r>
      <w:r w:rsidR="00387AD7" w:rsidRPr="00AD79A6">
        <w:rPr>
          <w:rFonts w:cs="Glypha-Bold"/>
          <w:bCs/>
          <w:sz w:val="24"/>
          <w:szCs w:val="24"/>
          <w:lang w:val="sr-Latn-RS"/>
        </w:rPr>
        <w:lastRenderedPageBreak/>
        <w:t>Canter (1997) su pokušali da modeluju spacijalno ponašanje serijskih ubica. Koristili su dva tipa lokacija: mesta „fatalnog susreta“, gde je zločinac „uhvatio“ žrtvu, i lokacije na kojima je ostavljao tela žrtava. Koristeći rešene slučajeve u kojima je poznata lokacija doma počinioca, autori su procenili relacije između lokacija zločina i doma počinioca. Glavna osnova Katerove teorije interpersonalnih narativa je da je zločin proizvod opšteg stila života počinioca. Primenjena na prostorno ponašanje, ova teorija pretpostavlja da dom služi kao strukturalno sredstvo za razvoj kriminalne aktivnosti. Stoga, ako se zločin razvija izvan dnevnih aktivnosti zločinca, tada će lokacija doma takođe biti centralna za njegove zločine. Predikcije generisane iz ovog modela su donekle u skladu sa principima koje je pretpostavio Rossmo, ali ima i razlika. Prvo, Godwin i Canter su predvideli da će dom operisati kao baza za aktivnosti prestupnika, što je slično hipotezi Rossma udaljenost-opadanje</w:t>
      </w:r>
      <w:r w:rsidR="006562BE" w:rsidRPr="00AD79A6">
        <w:rPr>
          <w:rFonts w:cs="Glypha-Bold"/>
          <w:bCs/>
          <w:sz w:val="24"/>
          <w:szCs w:val="24"/>
          <w:lang w:val="sr-Latn-RS"/>
        </w:rPr>
        <w:t>. Drugo, Godwin i Canter su predvideli da će biti razlika u razdaljinama koje počinilac pređe da bi pribavio žrtve i odbacio njihova tela. Oni su sugerisali da je lokacija na kojoj je telo ostavljeno sadrži najviše forenzičkih dokaza i stoga je verovatno da će ona biti dalje od doma počinioca</w:t>
      </w:r>
      <w:r w:rsidR="00A317C1">
        <w:rPr>
          <w:rFonts w:cs="Glypha-Bold"/>
          <w:bCs/>
          <w:sz w:val="24"/>
          <w:szCs w:val="24"/>
          <w:lang w:val="sr-Latn-RS"/>
        </w:rPr>
        <w:t xml:space="preserve"> nego lokacija na kojoj je on uhvatio ili napao žrtvu (tačka fatalnog susreta)</w:t>
      </w:r>
      <w:r w:rsidR="006562BE" w:rsidRPr="00AD79A6">
        <w:rPr>
          <w:rFonts w:cs="Glypha-Bold"/>
          <w:bCs/>
          <w:sz w:val="24"/>
          <w:szCs w:val="24"/>
          <w:lang w:val="sr-Latn-RS"/>
        </w:rPr>
        <w:t xml:space="preserve">. Ova predikcija inkorporiše bafer-princip Rossmovog modela, ali ga primenjuje samo na lokaciju odbacivanja tela. Treće, oni su predvideli da će se lokacije odbacivanja tela menjati tokom vremena, dok se tačke fatalnih susreta neće menjati. Ova pretpostavka je konzistentna sa teorijom interpersonalnih narativa, koja sugeriše da će pribavljanje žrtve biti nešto što proizilazi iz dnevnih aktivnosti prestupnika, dok će lokacije za ostavljanje tela da se menjaju tako da bi prestupnik izbegao inkriminaciju. </w:t>
      </w:r>
    </w:p>
    <w:p w:rsidR="006562BE" w:rsidRPr="00AD79A6" w:rsidRDefault="006562BE"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 xml:space="preserve">Rezultati su pokazali da prestupnici zaista pokazuju tendenciju da operišu iz baze svog doma i da pribavljaju žrtve bliže svom domu nego što su lokacije na kojima ostavljaju tela žrtava. Kroz 10 zločina, srednja razdaljina od doma do tačke fatalnog susreta u uzorku od 54 serijske ubice je bila 2.34 km, a prosečna udaljenost lokacije na kojoj je ostavljeno telo 23km. </w:t>
      </w:r>
      <w:r w:rsidR="009652AA" w:rsidRPr="00AD79A6">
        <w:rPr>
          <w:rFonts w:cs="Glypha-Bold"/>
          <w:bCs/>
          <w:sz w:val="24"/>
          <w:szCs w:val="24"/>
          <w:lang w:val="sr-Latn-RS"/>
        </w:rPr>
        <w:t>Suprotno predviđanju, međutim, mesta za ostavljanje tela su progresivno postaja bliža prestupnikovom domu umesto da budu udaljenija. Autori su pretpostavili da ovaj nalaz sugeriše da zločini postaju sve više integrisani u prestupnikov dnevni život.</w:t>
      </w:r>
    </w:p>
    <w:p w:rsidR="009652AA" w:rsidRPr="00AD79A6" w:rsidRDefault="009652AA" w:rsidP="00457702">
      <w:pPr>
        <w:autoSpaceDE w:val="0"/>
        <w:autoSpaceDN w:val="0"/>
        <w:adjustRightInd w:val="0"/>
        <w:spacing w:after="0" w:line="240" w:lineRule="auto"/>
        <w:ind w:firstLine="720"/>
        <w:jc w:val="both"/>
        <w:rPr>
          <w:rFonts w:cs="Glypha-Bold"/>
          <w:bCs/>
          <w:sz w:val="24"/>
          <w:szCs w:val="24"/>
          <w:lang w:val="sr-Latn-RS"/>
        </w:rPr>
      </w:pPr>
      <w:r w:rsidRPr="00AD79A6">
        <w:rPr>
          <w:rFonts w:cs="Glypha-Bold"/>
          <w:bCs/>
          <w:sz w:val="24"/>
          <w:szCs w:val="24"/>
          <w:lang w:val="sr-Latn-RS"/>
        </w:rPr>
        <w:t>Dalje studije su potvrdile nalaze Godwina i Cantera i pokazale uspešnost u modelovanju lokacije prestupnikovog doma na osnovu informacija o lokacijama njegovih zločina. Studija 126 US i 29 britanskih serijskih ubica (Lundrigan i Canter, 2001) korisitla je hipotezu kruga da predvidi lokacije domova serijskih ubica u krugu koji se definiše pomoću dva mesta odlaganja tela koja su najdalja jedno od drugog. Tačnost lociranja unutar tog kruga je bila preko 85% u oba uzorka</w:t>
      </w:r>
      <w:r w:rsidR="007E3034" w:rsidRPr="00AD79A6">
        <w:rPr>
          <w:rFonts w:cs="Glypha-Bold"/>
          <w:bCs/>
          <w:sz w:val="24"/>
          <w:szCs w:val="24"/>
          <w:lang w:val="sr-Latn-RS"/>
        </w:rPr>
        <w:t>. Pored toga, lokacija doma nije nužno bila u centru kruga, što bi indikoval</w:t>
      </w:r>
      <w:r w:rsidR="00A317C1">
        <w:rPr>
          <w:rFonts w:cs="Glypha-Bold"/>
          <w:bCs/>
          <w:sz w:val="24"/>
          <w:szCs w:val="24"/>
          <w:lang w:val="sr-Latn-RS"/>
        </w:rPr>
        <w:t>o</w:t>
      </w:r>
      <w:r w:rsidR="007E3034" w:rsidRPr="00AD79A6">
        <w:rPr>
          <w:rFonts w:cs="Glypha-Bold"/>
          <w:bCs/>
          <w:sz w:val="24"/>
          <w:szCs w:val="24"/>
          <w:lang w:val="sr-Latn-RS"/>
        </w:rPr>
        <w:t xml:space="preserve"> </w:t>
      </w:r>
      <w:r w:rsidR="00A317C1">
        <w:rPr>
          <w:rFonts w:cs="Glypha-Bold"/>
          <w:bCs/>
          <w:sz w:val="24"/>
          <w:szCs w:val="24"/>
          <w:lang w:val="sr-Latn-RS"/>
        </w:rPr>
        <w:t>nasumično (random)</w:t>
      </w:r>
      <w:bookmarkStart w:id="0" w:name="_GoBack"/>
      <w:bookmarkEnd w:id="0"/>
      <w:r w:rsidR="007E3034" w:rsidRPr="00AD79A6">
        <w:rPr>
          <w:rFonts w:cs="Glypha-Bold"/>
          <w:bCs/>
          <w:sz w:val="24"/>
          <w:szCs w:val="24"/>
          <w:lang w:val="sr-Latn-RS"/>
        </w:rPr>
        <w:t xml:space="preserve"> kretanje u različitim smerovima da se počini zločin, već su relacije između doma i mesta zločina bile duž ruta povezanih sa drugim aktivnostima u životu kriminalca (npr. posao).</w:t>
      </w:r>
    </w:p>
    <w:p w:rsidR="00150207" w:rsidRPr="00AD79A6" w:rsidRDefault="00150207" w:rsidP="00457702">
      <w:pPr>
        <w:autoSpaceDE w:val="0"/>
        <w:autoSpaceDN w:val="0"/>
        <w:adjustRightInd w:val="0"/>
        <w:spacing w:after="0" w:line="240" w:lineRule="auto"/>
        <w:ind w:firstLine="720"/>
        <w:jc w:val="both"/>
        <w:rPr>
          <w:rFonts w:cs="Glypha-Bold"/>
          <w:bCs/>
          <w:sz w:val="24"/>
          <w:szCs w:val="24"/>
          <w:lang w:val="sr-Latn-RS"/>
        </w:rPr>
      </w:pPr>
    </w:p>
    <w:sectPr w:rsidR="00150207" w:rsidRPr="00AD79A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29D" w:rsidRDefault="000F529D" w:rsidP="00D5598A">
      <w:pPr>
        <w:spacing w:after="0" w:line="240" w:lineRule="auto"/>
      </w:pPr>
      <w:r>
        <w:separator/>
      </w:r>
    </w:p>
  </w:endnote>
  <w:endnote w:type="continuationSeparator" w:id="0">
    <w:p w:rsidR="000F529D" w:rsidRDefault="000F529D" w:rsidP="00D55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lypha-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8783781"/>
      <w:docPartObj>
        <w:docPartGallery w:val="Page Numbers (Bottom of Page)"/>
        <w:docPartUnique/>
      </w:docPartObj>
    </w:sdtPr>
    <w:sdtEndPr>
      <w:rPr>
        <w:noProof/>
      </w:rPr>
    </w:sdtEndPr>
    <w:sdtContent>
      <w:p w:rsidR="00D5598A" w:rsidRDefault="00D5598A">
        <w:pPr>
          <w:pStyle w:val="Footer"/>
        </w:pPr>
        <w:r>
          <w:fldChar w:fldCharType="begin"/>
        </w:r>
        <w:r>
          <w:instrText xml:space="preserve"> PAGE   \* MERGEFORMAT </w:instrText>
        </w:r>
        <w:r>
          <w:fldChar w:fldCharType="separate"/>
        </w:r>
        <w:r w:rsidR="00A317C1">
          <w:rPr>
            <w:noProof/>
          </w:rPr>
          <w:t>15</w:t>
        </w:r>
        <w:r>
          <w:rPr>
            <w:noProof/>
          </w:rPr>
          <w:fldChar w:fldCharType="end"/>
        </w:r>
      </w:p>
    </w:sdtContent>
  </w:sdt>
  <w:p w:rsidR="00D5598A" w:rsidRDefault="00D559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29D" w:rsidRDefault="000F529D" w:rsidP="00D5598A">
      <w:pPr>
        <w:spacing w:after="0" w:line="240" w:lineRule="auto"/>
      </w:pPr>
      <w:r>
        <w:separator/>
      </w:r>
    </w:p>
  </w:footnote>
  <w:footnote w:type="continuationSeparator" w:id="0">
    <w:p w:rsidR="000F529D" w:rsidRDefault="000F529D" w:rsidP="00D559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A93"/>
    <w:rsid w:val="00015A1B"/>
    <w:rsid w:val="00040145"/>
    <w:rsid w:val="00063D1F"/>
    <w:rsid w:val="000727D4"/>
    <w:rsid w:val="000B1933"/>
    <w:rsid w:val="000F529D"/>
    <w:rsid w:val="00143515"/>
    <w:rsid w:val="00150207"/>
    <w:rsid w:val="0016784A"/>
    <w:rsid w:val="0019656A"/>
    <w:rsid w:val="001D6EAD"/>
    <w:rsid w:val="002552C6"/>
    <w:rsid w:val="00282811"/>
    <w:rsid w:val="00367FD5"/>
    <w:rsid w:val="00387AD7"/>
    <w:rsid w:val="003A0D21"/>
    <w:rsid w:val="003A2E30"/>
    <w:rsid w:val="003B6874"/>
    <w:rsid w:val="003B6A93"/>
    <w:rsid w:val="003C2375"/>
    <w:rsid w:val="00457702"/>
    <w:rsid w:val="00465597"/>
    <w:rsid w:val="00466F30"/>
    <w:rsid w:val="004A50E2"/>
    <w:rsid w:val="004B0B36"/>
    <w:rsid w:val="0052164F"/>
    <w:rsid w:val="005358CD"/>
    <w:rsid w:val="005A407C"/>
    <w:rsid w:val="005B25F8"/>
    <w:rsid w:val="005C4C79"/>
    <w:rsid w:val="005D3141"/>
    <w:rsid w:val="005E4643"/>
    <w:rsid w:val="00602541"/>
    <w:rsid w:val="00607F42"/>
    <w:rsid w:val="00633EBD"/>
    <w:rsid w:val="006562BE"/>
    <w:rsid w:val="00672356"/>
    <w:rsid w:val="006778C3"/>
    <w:rsid w:val="006A0875"/>
    <w:rsid w:val="006C74C8"/>
    <w:rsid w:val="007060E9"/>
    <w:rsid w:val="007B3685"/>
    <w:rsid w:val="007C4A30"/>
    <w:rsid w:val="007D3A78"/>
    <w:rsid w:val="007E3034"/>
    <w:rsid w:val="00811ED7"/>
    <w:rsid w:val="00813EF6"/>
    <w:rsid w:val="00833D78"/>
    <w:rsid w:val="008376EC"/>
    <w:rsid w:val="00843013"/>
    <w:rsid w:val="00864631"/>
    <w:rsid w:val="00916D1E"/>
    <w:rsid w:val="009230B5"/>
    <w:rsid w:val="00932AD6"/>
    <w:rsid w:val="009652AA"/>
    <w:rsid w:val="00991F38"/>
    <w:rsid w:val="009F1368"/>
    <w:rsid w:val="009F1BC8"/>
    <w:rsid w:val="009F5326"/>
    <w:rsid w:val="00A317C1"/>
    <w:rsid w:val="00A72B7E"/>
    <w:rsid w:val="00AA04A2"/>
    <w:rsid w:val="00AD2EDA"/>
    <w:rsid w:val="00AD79A6"/>
    <w:rsid w:val="00AF303E"/>
    <w:rsid w:val="00B01E31"/>
    <w:rsid w:val="00BB7AEE"/>
    <w:rsid w:val="00BF063D"/>
    <w:rsid w:val="00C01F84"/>
    <w:rsid w:val="00C315DF"/>
    <w:rsid w:val="00C7584F"/>
    <w:rsid w:val="00CB10CE"/>
    <w:rsid w:val="00D20B07"/>
    <w:rsid w:val="00D41981"/>
    <w:rsid w:val="00D5598A"/>
    <w:rsid w:val="00D96E1A"/>
    <w:rsid w:val="00DE2CDD"/>
    <w:rsid w:val="00E53837"/>
    <w:rsid w:val="00EA2E06"/>
    <w:rsid w:val="00EF5FB6"/>
    <w:rsid w:val="00F1661D"/>
    <w:rsid w:val="00F267E3"/>
    <w:rsid w:val="00F50FCE"/>
    <w:rsid w:val="00F52921"/>
    <w:rsid w:val="00F5552C"/>
    <w:rsid w:val="00F73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D7D7CB-70FB-4E57-BDB7-E5E7114F4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53837"/>
  </w:style>
  <w:style w:type="paragraph" w:styleId="Header">
    <w:name w:val="header"/>
    <w:basedOn w:val="Normal"/>
    <w:link w:val="HeaderChar"/>
    <w:uiPriority w:val="99"/>
    <w:unhideWhenUsed/>
    <w:rsid w:val="00D559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598A"/>
  </w:style>
  <w:style w:type="paragraph" w:styleId="Footer">
    <w:name w:val="footer"/>
    <w:basedOn w:val="Normal"/>
    <w:link w:val="FooterChar"/>
    <w:uiPriority w:val="99"/>
    <w:unhideWhenUsed/>
    <w:rsid w:val="00D559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5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2050</TotalTime>
  <Pages>15</Pages>
  <Words>7474</Words>
  <Characters>42604</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Dusanka</dc:creator>
  <cp:keywords/>
  <dc:description/>
  <cp:lastModifiedBy>Dusanka</cp:lastModifiedBy>
  <cp:revision>5</cp:revision>
  <dcterms:created xsi:type="dcterms:W3CDTF">2016-12-15T07:47:00Z</dcterms:created>
  <dcterms:modified xsi:type="dcterms:W3CDTF">2017-01-15T21:00:00Z</dcterms:modified>
</cp:coreProperties>
</file>